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5912B2">
      <w:pPr>
        <w:jc w:val="center"/>
        <w:rPr>
          <w:rFonts w:hint="eastAsia" w:ascii="仿宋" w:hAnsi="仿宋" w:eastAsia="仿宋" w:cstheme="minorBidi"/>
          <w:b/>
          <w:bCs/>
          <w:sz w:val="32"/>
          <w:szCs w:val="32"/>
        </w:rPr>
      </w:pPr>
      <w:r>
        <w:rPr>
          <w:rFonts w:hint="eastAsia" w:ascii="仿宋" w:hAnsi="仿宋" w:eastAsia="仿宋" w:cstheme="minorBidi"/>
          <w:b/>
          <w:bCs/>
          <w:sz w:val="32"/>
          <w:szCs w:val="32"/>
          <w:lang w:eastAsia="zh-CN"/>
        </w:rPr>
        <w:t>中方县住房和城乡建设局</w:t>
      </w:r>
      <w:r>
        <w:rPr>
          <w:rFonts w:hint="eastAsia" w:ascii="仿宋" w:hAnsi="仿宋" w:eastAsia="仿宋" w:cstheme="minorBidi"/>
          <w:b/>
          <w:bCs/>
          <w:sz w:val="32"/>
          <w:szCs w:val="32"/>
        </w:rPr>
        <w:t>20</w:t>
      </w:r>
      <w:r>
        <w:rPr>
          <w:rFonts w:hint="eastAsia" w:ascii="仿宋" w:hAnsi="仿宋" w:eastAsia="仿宋" w:cstheme="minorBidi"/>
          <w:b/>
          <w:bCs/>
          <w:sz w:val="32"/>
          <w:szCs w:val="32"/>
          <w:lang w:val="en-US" w:eastAsia="zh-CN"/>
        </w:rPr>
        <w:t>22</w:t>
      </w:r>
      <w:r>
        <w:rPr>
          <w:rFonts w:hint="eastAsia" w:ascii="仿宋" w:hAnsi="仿宋" w:eastAsia="仿宋" w:cstheme="minorBidi"/>
          <w:b/>
          <w:bCs/>
          <w:sz w:val="32"/>
          <w:szCs w:val="32"/>
        </w:rPr>
        <w:t>年度</w:t>
      </w:r>
      <w:r>
        <w:rPr>
          <w:rFonts w:hint="eastAsia" w:ascii="仿宋" w:hAnsi="仿宋" w:eastAsia="仿宋" w:cstheme="minorBidi"/>
          <w:b/>
          <w:bCs/>
          <w:sz w:val="32"/>
          <w:szCs w:val="32"/>
          <w:lang w:eastAsia="zh-CN"/>
        </w:rPr>
        <w:t>自收自支人员和住建专项资金</w:t>
      </w:r>
      <w:r>
        <w:rPr>
          <w:rFonts w:hint="eastAsia" w:ascii="仿宋" w:hAnsi="仿宋" w:eastAsia="仿宋" w:cstheme="minorBidi"/>
          <w:b/>
          <w:bCs/>
          <w:sz w:val="32"/>
          <w:szCs w:val="32"/>
        </w:rPr>
        <w:t>项目</w:t>
      </w:r>
      <w:r>
        <w:rPr>
          <w:rFonts w:hint="eastAsia" w:ascii="仿宋" w:hAnsi="仿宋" w:eastAsia="仿宋" w:cstheme="minorBidi"/>
          <w:b/>
          <w:bCs/>
          <w:sz w:val="32"/>
          <w:szCs w:val="32"/>
          <w:lang w:eastAsia="zh-CN"/>
        </w:rPr>
        <w:t>支出</w:t>
      </w:r>
      <w:r>
        <w:rPr>
          <w:rFonts w:hint="eastAsia" w:ascii="仿宋" w:hAnsi="仿宋" w:eastAsia="仿宋" w:cstheme="minorBidi"/>
          <w:b/>
          <w:bCs/>
          <w:sz w:val="32"/>
          <w:szCs w:val="32"/>
        </w:rPr>
        <w:t>绩效</w:t>
      </w:r>
      <w:r>
        <w:rPr>
          <w:rFonts w:hint="eastAsia" w:ascii="仿宋" w:hAnsi="仿宋" w:eastAsia="仿宋" w:cstheme="minorBidi"/>
          <w:b/>
          <w:bCs/>
          <w:sz w:val="32"/>
          <w:szCs w:val="32"/>
          <w:lang w:eastAsia="zh-CN"/>
        </w:rPr>
        <w:t>自</w:t>
      </w:r>
      <w:r>
        <w:rPr>
          <w:rFonts w:hint="eastAsia" w:ascii="仿宋" w:hAnsi="仿宋" w:eastAsia="仿宋" w:cstheme="minorBidi"/>
          <w:b/>
          <w:bCs/>
          <w:sz w:val="32"/>
          <w:szCs w:val="32"/>
        </w:rPr>
        <w:t>评报告</w:t>
      </w:r>
    </w:p>
    <w:p w14:paraId="24E103F8">
      <w:pPr>
        <w:pStyle w:val="8"/>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440" w:lineRule="exact"/>
        <w:ind w:firstLine="465"/>
        <w:textAlignment w:val="auto"/>
        <w:rPr>
          <w:rFonts w:hint="eastAsia" w:ascii="Times New Roman" w:hAnsi="Times New Roman" w:eastAsia="楷体" w:cs="Times New Roman"/>
          <w:b/>
          <w:kern w:val="2"/>
          <w:sz w:val="32"/>
          <w:szCs w:val="32"/>
          <w:lang w:val="en-US" w:eastAsia="zh-CN" w:bidi="ar-SA"/>
        </w:rPr>
      </w:pPr>
      <w:r>
        <w:rPr>
          <w:rFonts w:hint="eastAsia" w:ascii="Times New Roman" w:hAnsi="Times New Roman" w:eastAsia="楷体" w:cs="Times New Roman"/>
          <w:b/>
          <w:kern w:val="2"/>
          <w:sz w:val="32"/>
          <w:szCs w:val="32"/>
          <w:lang w:val="en-US" w:eastAsia="zh-CN" w:bidi="ar-SA"/>
        </w:rPr>
        <w:t>一、基本情况</w:t>
      </w:r>
    </w:p>
    <w:p w14:paraId="11D79C34">
      <w:pPr>
        <w:spacing w:line="520" w:lineRule="exact"/>
        <w:ind w:firstLine="640" w:firstLineChars="200"/>
        <w:rPr>
          <w:rFonts w:hint="eastAsia" w:ascii="仿宋" w:hAnsi="仿宋" w:eastAsia="仿宋" w:cs="仿宋"/>
          <w:bCs/>
          <w:sz w:val="32"/>
          <w:szCs w:val="32"/>
          <w:lang w:eastAsia="zh-CN"/>
        </w:rPr>
      </w:pPr>
      <w:r>
        <w:rPr>
          <w:rFonts w:hint="eastAsia" w:ascii="仿宋" w:hAnsi="仿宋" w:eastAsia="仿宋" w:cs="仿宋"/>
          <w:bCs/>
          <w:sz w:val="32"/>
          <w:szCs w:val="32"/>
        </w:rPr>
        <w:t>（一）项目概况：</w:t>
      </w:r>
      <w:r>
        <w:rPr>
          <w:rFonts w:hint="eastAsia" w:ascii="仿宋" w:hAnsi="仿宋" w:eastAsia="仿宋" w:cs="仿宋"/>
          <w:bCs/>
          <w:sz w:val="32"/>
          <w:szCs w:val="32"/>
          <w:lang w:val="en-US" w:eastAsia="zh-CN"/>
        </w:rPr>
        <w:t>2022年度自收自支人员和住建专项资金共132.8万元，</w:t>
      </w:r>
      <w:r>
        <w:rPr>
          <w:rFonts w:hint="eastAsia" w:ascii="仿宋" w:hAnsi="仿宋" w:eastAsia="仿宋" w:cs="仿宋"/>
          <w:bCs/>
          <w:sz w:val="32"/>
          <w:szCs w:val="32"/>
        </w:rPr>
        <w:t>该项目</w:t>
      </w:r>
      <w:r>
        <w:rPr>
          <w:rFonts w:hint="eastAsia" w:ascii="仿宋" w:hAnsi="仿宋" w:eastAsia="仿宋" w:cs="仿宋"/>
          <w:bCs/>
          <w:sz w:val="32"/>
          <w:szCs w:val="32"/>
          <w:lang w:eastAsia="zh-CN"/>
        </w:rPr>
        <w:t>主要是</w:t>
      </w:r>
      <w:r>
        <w:rPr>
          <w:rFonts w:hint="eastAsia" w:ascii="仿宋" w:hAnsi="仿宋" w:eastAsia="仿宋" w:cs="仿宋"/>
          <w:bCs/>
          <w:sz w:val="32"/>
          <w:szCs w:val="32"/>
        </w:rPr>
        <w:t>为</w:t>
      </w:r>
      <w:r>
        <w:rPr>
          <w:rFonts w:hint="eastAsia" w:ascii="仿宋" w:hAnsi="仿宋" w:eastAsia="仿宋" w:cs="仿宋"/>
          <w:bCs/>
          <w:sz w:val="32"/>
          <w:szCs w:val="32"/>
          <w:lang w:eastAsia="zh-CN"/>
        </w:rPr>
        <w:t>了解决自收自支人员工资福利及经费而发生的专项资金。</w:t>
      </w:r>
      <w:r>
        <w:rPr>
          <w:rFonts w:hint="eastAsia" w:ascii="仿宋" w:hAnsi="仿宋" w:eastAsia="仿宋" w:cs="仿宋"/>
          <w:bCs/>
          <w:sz w:val="32"/>
          <w:szCs w:val="32"/>
        </w:rPr>
        <w:t>中方县建设工程质量安全监督站</w:t>
      </w:r>
      <w:r>
        <w:rPr>
          <w:rFonts w:hint="eastAsia" w:ascii="仿宋" w:hAnsi="仿宋" w:eastAsia="仿宋" w:cs="仿宋"/>
          <w:bCs/>
          <w:sz w:val="32"/>
          <w:szCs w:val="32"/>
          <w:lang w:eastAsia="zh-CN"/>
        </w:rPr>
        <w:t>系我局二级自收自支事业单位，</w:t>
      </w:r>
      <w:r>
        <w:rPr>
          <w:rFonts w:hint="eastAsia" w:ascii="仿宋" w:hAnsi="仿宋" w:eastAsia="仿宋" w:cs="仿宋"/>
          <w:bCs/>
          <w:sz w:val="32"/>
          <w:szCs w:val="32"/>
          <w:lang w:val="en-US" w:eastAsia="zh-CN"/>
        </w:rPr>
        <w:t>2022年人员编制45人，在岗38人。</w:t>
      </w:r>
      <w:r>
        <w:rPr>
          <w:rFonts w:hint="eastAsia" w:ascii="仿宋" w:hAnsi="仿宋" w:eastAsia="仿宋" w:cs="仿宋"/>
          <w:bCs/>
          <w:sz w:val="32"/>
          <w:szCs w:val="32"/>
        </w:rPr>
        <w:t>主要负责全县规划区内房屋建筑工程和市政基础设施工程质量安全监督管理、开工条件审查、建筑扬尘治理、建筑施工现场消防管理、竣工验收、质量安全投诉等工作，2022年</w:t>
      </w:r>
      <w:r>
        <w:rPr>
          <w:rFonts w:hint="eastAsia" w:ascii="仿宋" w:hAnsi="仿宋" w:eastAsia="仿宋" w:cs="仿宋"/>
          <w:bCs/>
          <w:sz w:val="32"/>
          <w:szCs w:val="32"/>
          <w:lang w:eastAsia="zh-CN"/>
        </w:rPr>
        <w:t>县编制委员会</w:t>
      </w:r>
      <w:r>
        <w:rPr>
          <w:rFonts w:hint="eastAsia" w:ascii="仿宋" w:hAnsi="仿宋" w:eastAsia="仿宋" w:cs="仿宋"/>
          <w:bCs/>
          <w:sz w:val="32"/>
          <w:szCs w:val="32"/>
        </w:rPr>
        <w:t>将</w:t>
      </w:r>
      <w:r>
        <w:rPr>
          <w:rFonts w:hint="eastAsia" w:ascii="仿宋" w:hAnsi="仿宋" w:eastAsia="仿宋" w:cs="仿宋"/>
          <w:bCs/>
          <w:sz w:val="32"/>
          <w:szCs w:val="32"/>
          <w:lang w:eastAsia="zh-CN"/>
        </w:rPr>
        <w:t>其</w:t>
      </w:r>
      <w:r>
        <w:rPr>
          <w:rFonts w:hint="eastAsia" w:ascii="仿宋" w:hAnsi="仿宋" w:eastAsia="仿宋" w:cs="仿宋"/>
          <w:bCs/>
          <w:sz w:val="32"/>
          <w:szCs w:val="32"/>
        </w:rPr>
        <w:t>划</w:t>
      </w:r>
      <w:r>
        <w:rPr>
          <w:rFonts w:hint="eastAsia" w:ascii="仿宋" w:hAnsi="仿宋" w:eastAsia="仿宋" w:cs="仿宋"/>
          <w:bCs/>
          <w:sz w:val="32"/>
          <w:szCs w:val="32"/>
          <w:lang w:eastAsia="zh-CN"/>
        </w:rPr>
        <w:t>为</w:t>
      </w:r>
      <w:r>
        <w:rPr>
          <w:rFonts w:hint="eastAsia" w:ascii="仿宋" w:hAnsi="仿宋" w:eastAsia="仿宋" w:cs="仿宋"/>
          <w:bCs/>
          <w:sz w:val="32"/>
          <w:szCs w:val="32"/>
        </w:rPr>
        <w:t>一类公益事业单位</w:t>
      </w:r>
      <w:r>
        <w:rPr>
          <w:rFonts w:hint="eastAsia" w:ascii="仿宋" w:hAnsi="仿宋" w:eastAsia="仿宋" w:cs="仿宋"/>
          <w:bCs/>
          <w:sz w:val="32"/>
          <w:szCs w:val="32"/>
          <w:lang w:eastAsia="zh-CN"/>
        </w:rPr>
        <w:t>，但县财政并未解决其经费来源，</w:t>
      </w:r>
      <w:r>
        <w:rPr>
          <w:rFonts w:hint="eastAsia" w:ascii="仿宋" w:hAnsi="仿宋" w:eastAsia="仿宋" w:cs="仿宋"/>
          <w:bCs/>
          <w:sz w:val="32"/>
          <w:szCs w:val="32"/>
        </w:rPr>
        <w:t>每年每人只预算人头经费7万元</w:t>
      </w:r>
      <w:r>
        <w:rPr>
          <w:rFonts w:hint="eastAsia" w:ascii="仿宋" w:hAnsi="仿宋" w:eastAsia="仿宋" w:cs="仿宋"/>
          <w:bCs/>
          <w:sz w:val="32"/>
          <w:szCs w:val="32"/>
          <w:lang w:eastAsia="zh-CN"/>
        </w:rPr>
        <w:t>。</w:t>
      </w:r>
      <w:r>
        <w:rPr>
          <w:rFonts w:hint="eastAsia" w:ascii="仿宋" w:hAnsi="仿宋" w:eastAsia="仿宋" w:cs="仿宋"/>
          <w:bCs/>
          <w:sz w:val="32"/>
          <w:szCs w:val="32"/>
        </w:rPr>
        <w:t>因机构改革和政策调整的原因，质安站原各类服务性、经营性收费均被取消，</w:t>
      </w:r>
      <w:r>
        <w:rPr>
          <w:rFonts w:hint="eastAsia" w:ascii="仿宋" w:hAnsi="仿宋" w:eastAsia="仿宋" w:cs="仿宋"/>
          <w:bCs/>
          <w:sz w:val="32"/>
          <w:szCs w:val="32"/>
          <w:lang w:eastAsia="zh-CN"/>
        </w:rPr>
        <w:t>每年经费</w:t>
      </w:r>
      <w:r>
        <w:rPr>
          <w:rFonts w:hint="eastAsia" w:ascii="仿宋" w:hAnsi="仿宋" w:eastAsia="仿宋" w:cs="仿宋"/>
          <w:bCs/>
          <w:sz w:val="32"/>
          <w:szCs w:val="32"/>
        </w:rPr>
        <w:t>支出缺口无法弥补</w:t>
      </w:r>
      <w:r>
        <w:rPr>
          <w:rFonts w:hint="eastAsia" w:ascii="仿宋" w:hAnsi="仿宋" w:eastAsia="仿宋" w:cs="仿宋"/>
          <w:bCs/>
          <w:sz w:val="32"/>
          <w:szCs w:val="32"/>
          <w:lang w:eastAsia="zh-CN"/>
        </w:rPr>
        <w:t>，严重影响了该项职责的履行。为了调动干部职工的积极性，</w:t>
      </w:r>
      <w:r>
        <w:rPr>
          <w:rFonts w:hint="eastAsia" w:ascii="仿宋" w:hAnsi="仿宋" w:eastAsia="仿宋" w:cs="仿宋"/>
          <w:bCs/>
          <w:sz w:val="32"/>
          <w:szCs w:val="32"/>
        </w:rPr>
        <w:t>保障县质安站人员基本经费和工作正常运转，确保全县领域内房屋建筑工程和市政基础设施工程质量、安全监督管理工作有序开展</w:t>
      </w:r>
      <w:r>
        <w:rPr>
          <w:rFonts w:hint="eastAsia" w:ascii="仿宋" w:hAnsi="仿宋" w:eastAsia="仿宋" w:cs="仿宋"/>
          <w:bCs/>
          <w:sz w:val="32"/>
          <w:szCs w:val="32"/>
          <w:lang w:eastAsia="zh-CN"/>
        </w:rPr>
        <w:t>，县财政按本单位</w:t>
      </w:r>
      <w:r>
        <w:rPr>
          <w:rFonts w:hint="eastAsia" w:ascii="仿宋" w:hAnsi="仿宋" w:eastAsia="仿宋" w:cs="仿宋"/>
          <w:bCs/>
          <w:sz w:val="32"/>
          <w:szCs w:val="32"/>
          <w:lang w:val="en-US" w:eastAsia="zh-CN"/>
        </w:rPr>
        <w:t>2021</w:t>
      </w:r>
      <w:r>
        <w:rPr>
          <w:rFonts w:hint="eastAsia" w:ascii="仿宋" w:hAnsi="仿宋" w:eastAsia="仿宋" w:cs="仿宋"/>
          <w:bCs/>
          <w:sz w:val="32"/>
          <w:szCs w:val="32"/>
          <w:lang w:eastAsia="zh-CN"/>
        </w:rPr>
        <w:t>年完成非税收入指标情况考核后拨付。</w:t>
      </w:r>
    </w:p>
    <w:p w14:paraId="36A41901">
      <w:pPr>
        <w:spacing w:line="520" w:lineRule="exact"/>
        <w:ind w:firstLine="640" w:firstLineChars="200"/>
        <w:rPr>
          <w:rFonts w:hint="eastAsia" w:ascii="仿宋" w:hAnsi="仿宋" w:eastAsia="仿宋" w:cs="仿宋"/>
          <w:bCs/>
          <w:sz w:val="32"/>
          <w:szCs w:val="32"/>
        </w:rPr>
      </w:pPr>
      <w:r>
        <w:rPr>
          <w:rFonts w:hint="eastAsia" w:ascii="仿宋" w:hAnsi="仿宋" w:eastAsia="仿宋" w:cs="仿宋"/>
          <w:bCs/>
          <w:sz w:val="32"/>
          <w:szCs w:val="32"/>
        </w:rPr>
        <w:t>（二）项目绩效目标：</w:t>
      </w:r>
    </w:p>
    <w:p w14:paraId="3C242B8A">
      <w:pPr>
        <w:spacing w:line="520" w:lineRule="exact"/>
        <w:ind w:firstLine="640" w:firstLineChars="200"/>
        <w:rPr>
          <w:rFonts w:hint="eastAsia" w:ascii="仿宋" w:hAnsi="仿宋" w:eastAsia="仿宋" w:cs="仿宋"/>
          <w:bCs/>
          <w:sz w:val="32"/>
          <w:szCs w:val="32"/>
        </w:rPr>
      </w:pPr>
      <w:r>
        <w:rPr>
          <w:rFonts w:hint="eastAsia" w:ascii="仿宋" w:hAnsi="仿宋" w:eastAsia="仿宋" w:cs="仿宋"/>
          <w:bCs/>
          <w:sz w:val="32"/>
          <w:szCs w:val="32"/>
        </w:rPr>
        <w:t>1</w:t>
      </w:r>
      <w:r>
        <w:rPr>
          <w:rFonts w:hint="eastAsia" w:ascii="仿宋" w:hAnsi="仿宋" w:eastAsia="仿宋" w:cs="仿宋"/>
          <w:bCs/>
          <w:sz w:val="32"/>
          <w:szCs w:val="32"/>
          <w:lang w:eastAsia="zh-CN"/>
        </w:rPr>
        <w:t>、</w:t>
      </w:r>
      <w:r>
        <w:rPr>
          <w:rFonts w:hint="eastAsia" w:ascii="仿宋" w:hAnsi="仿宋" w:eastAsia="仿宋" w:cs="仿宋"/>
          <w:bCs/>
          <w:sz w:val="32"/>
          <w:szCs w:val="32"/>
        </w:rPr>
        <w:t>项目绩效总目标</w:t>
      </w:r>
    </w:p>
    <w:p w14:paraId="4C737CD7">
      <w:pPr>
        <w:spacing w:line="520" w:lineRule="exact"/>
        <w:ind w:firstLine="640" w:firstLineChars="200"/>
        <w:rPr>
          <w:rFonts w:hint="eastAsia" w:ascii="仿宋" w:hAnsi="仿宋" w:eastAsia="仿宋" w:cs="仿宋"/>
          <w:bCs/>
          <w:sz w:val="32"/>
          <w:szCs w:val="32"/>
          <w:lang w:eastAsia="zh-CN"/>
        </w:rPr>
      </w:pPr>
      <w:r>
        <w:rPr>
          <w:rFonts w:hint="eastAsia" w:ascii="仿宋" w:hAnsi="仿宋" w:eastAsia="仿宋" w:cs="仿宋"/>
          <w:bCs/>
          <w:sz w:val="32"/>
          <w:szCs w:val="32"/>
          <w:lang w:eastAsia="zh-CN"/>
        </w:rPr>
        <w:t>为了调动干部职工的积极性，</w:t>
      </w:r>
      <w:r>
        <w:rPr>
          <w:rFonts w:hint="eastAsia" w:ascii="仿宋" w:hAnsi="仿宋" w:eastAsia="仿宋" w:cs="仿宋"/>
          <w:bCs/>
          <w:sz w:val="32"/>
          <w:szCs w:val="32"/>
        </w:rPr>
        <w:t>保障县质安站人员基本经费和工作正常运转，确保全县领域内房屋建筑工程和市政基础设施工程质量、安全监督管理工作有序开展</w:t>
      </w:r>
      <w:r>
        <w:rPr>
          <w:rFonts w:hint="eastAsia" w:ascii="仿宋" w:hAnsi="仿宋" w:eastAsia="仿宋" w:cs="仿宋"/>
          <w:bCs/>
          <w:sz w:val="32"/>
          <w:szCs w:val="32"/>
          <w:lang w:eastAsia="zh-CN"/>
        </w:rPr>
        <w:t>。</w:t>
      </w:r>
    </w:p>
    <w:p w14:paraId="4EE5CAA6">
      <w:pPr>
        <w:spacing w:line="520" w:lineRule="exact"/>
        <w:ind w:firstLine="640" w:firstLineChars="200"/>
        <w:rPr>
          <w:rFonts w:hint="default" w:ascii="仿宋" w:hAnsi="仿宋" w:eastAsia="仿宋" w:cs="仿宋"/>
          <w:bCs/>
          <w:sz w:val="32"/>
          <w:szCs w:val="32"/>
          <w:lang w:val="en-US" w:eastAsia="zh-CN"/>
        </w:rPr>
      </w:pPr>
      <w:r>
        <w:rPr>
          <w:rFonts w:hint="eastAsia" w:ascii="仿宋" w:hAnsi="仿宋" w:eastAsia="仿宋" w:cs="仿宋"/>
          <w:bCs/>
          <w:sz w:val="32"/>
          <w:szCs w:val="32"/>
          <w:lang w:val="en-US" w:eastAsia="zh-CN"/>
        </w:rPr>
        <w:t>2、项目绩效阶段性目标</w:t>
      </w:r>
    </w:p>
    <w:p w14:paraId="0E0F4AA3">
      <w:pPr>
        <w:spacing w:line="520" w:lineRule="exact"/>
        <w:ind w:firstLine="640" w:firstLineChars="200"/>
        <w:rPr>
          <w:rFonts w:hint="eastAsia" w:ascii="仿宋" w:hAnsi="仿宋" w:eastAsia="仿宋" w:cs="仿宋"/>
          <w:bCs/>
          <w:sz w:val="32"/>
          <w:szCs w:val="32"/>
          <w:lang w:eastAsia="zh-CN"/>
        </w:rPr>
      </w:pPr>
      <w:r>
        <w:rPr>
          <w:rFonts w:hint="eastAsia" w:ascii="仿宋" w:hAnsi="仿宋" w:eastAsia="仿宋" w:cs="仿宋"/>
          <w:bCs/>
          <w:sz w:val="32"/>
          <w:szCs w:val="32"/>
          <w:lang w:val="en-US" w:eastAsia="zh-CN"/>
        </w:rPr>
        <w:t>完成2021年度非税收入考任务务，拨付自收自支人员和住建专项经费132.8万元，</w:t>
      </w:r>
      <w:r>
        <w:rPr>
          <w:rFonts w:hint="eastAsia" w:ascii="仿宋" w:hAnsi="仿宋" w:eastAsia="仿宋" w:cs="仿宋"/>
          <w:bCs/>
          <w:sz w:val="32"/>
          <w:szCs w:val="32"/>
        </w:rPr>
        <w:t>保障县质安站人员</w:t>
      </w:r>
      <w:r>
        <w:rPr>
          <w:rFonts w:hint="eastAsia" w:ascii="仿宋" w:hAnsi="仿宋" w:eastAsia="仿宋" w:cs="仿宋"/>
          <w:bCs/>
          <w:sz w:val="32"/>
          <w:szCs w:val="32"/>
          <w:lang w:eastAsia="zh-CN"/>
        </w:rPr>
        <w:t>工资福利，</w:t>
      </w:r>
      <w:r>
        <w:rPr>
          <w:rFonts w:hint="eastAsia" w:ascii="仿宋" w:hAnsi="仿宋" w:eastAsia="仿宋" w:cs="仿宋"/>
          <w:bCs/>
          <w:sz w:val="32"/>
          <w:szCs w:val="32"/>
        </w:rPr>
        <w:t>确保工作</w:t>
      </w:r>
      <w:r>
        <w:rPr>
          <w:rFonts w:hint="eastAsia" w:ascii="仿宋" w:hAnsi="仿宋" w:eastAsia="仿宋" w:cs="仿宋"/>
          <w:bCs/>
          <w:sz w:val="32"/>
          <w:szCs w:val="32"/>
          <w:lang w:eastAsia="zh-CN"/>
        </w:rPr>
        <w:t>正常</w:t>
      </w:r>
      <w:r>
        <w:rPr>
          <w:rFonts w:hint="eastAsia" w:ascii="仿宋" w:hAnsi="仿宋" w:eastAsia="仿宋" w:cs="仿宋"/>
          <w:bCs/>
          <w:sz w:val="32"/>
          <w:szCs w:val="32"/>
        </w:rPr>
        <w:t>开展</w:t>
      </w:r>
      <w:r>
        <w:rPr>
          <w:rFonts w:hint="eastAsia" w:ascii="仿宋" w:hAnsi="仿宋" w:eastAsia="仿宋" w:cs="仿宋"/>
          <w:bCs/>
          <w:sz w:val="32"/>
          <w:szCs w:val="32"/>
          <w:lang w:eastAsia="zh-CN"/>
        </w:rPr>
        <w:t>。</w:t>
      </w:r>
    </w:p>
    <w:p w14:paraId="25635EAA">
      <w:pPr>
        <w:pStyle w:val="23"/>
        <w:spacing w:line="510" w:lineRule="exact"/>
        <w:ind w:firstLine="640" w:firstLineChars="200"/>
        <w:rPr>
          <w:rFonts w:hint="eastAsia" w:ascii="Times New Roman" w:hAnsi="Times New Roman" w:eastAsia="仿宋"/>
          <w:sz w:val="32"/>
          <w:szCs w:val="32"/>
          <w:lang w:val="en-US" w:eastAsia="zh-CN"/>
        </w:rPr>
      </w:pPr>
    </w:p>
    <w:p w14:paraId="3A892CB6">
      <w:pPr>
        <w:pStyle w:val="8"/>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440" w:lineRule="exact"/>
        <w:ind w:firstLine="465"/>
        <w:textAlignment w:val="auto"/>
        <w:rPr>
          <w:rFonts w:hint="eastAsia" w:ascii="Times New Roman" w:hAnsi="Times New Roman" w:eastAsia="楷体" w:cs="Times New Roman"/>
          <w:b/>
          <w:kern w:val="2"/>
          <w:sz w:val="32"/>
          <w:szCs w:val="32"/>
          <w:lang w:val="en-US" w:eastAsia="zh-CN" w:bidi="ar-SA"/>
        </w:rPr>
      </w:pPr>
      <w:r>
        <w:rPr>
          <w:rFonts w:hint="eastAsia" w:ascii="Times New Roman" w:hAnsi="Times New Roman" w:eastAsia="楷体" w:cs="Times New Roman"/>
          <w:b/>
          <w:kern w:val="2"/>
          <w:sz w:val="32"/>
          <w:szCs w:val="32"/>
          <w:lang w:val="en-US" w:eastAsia="zh-CN" w:bidi="ar-SA"/>
        </w:rPr>
        <w:t>二、绩效评价工作开展情况</w:t>
      </w:r>
    </w:p>
    <w:p w14:paraId="7655BE75">
      <w:pPr>
        <w:spacing w:line="520" w:lineRule="exact"/>
        <w:ind w:firstLine="640" w:firstLineChars="200"/>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（一）绩效评价目的、对象和范围。</w:t>
      </w:r>
    </w:p>
    <w:p w14:paraId="4672FF69">
      <w:pPr>
        <w:spacing w:line="520" w:lineRule="exact"/>
        <w:ind w:firstLine="640" w:firstLineChars="200"/>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1、本次绩效评价目的：</w:t>
      </w:r>
    </w:p>
    <w:p w14:paraId="43D757E7">
      <w:pPr>
        <w:spacing w:line="520" w:lineRule="exact"/>
        <w:ind w:firstLine="640" w:firstLineChars="200"/>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1）加强和规范自收自支人员和住建专项资金管理，提高专项资金使用效益；</w:t>
      </w:r>
    </w:p>
    <w:p w14:paraId="5844804F">
      <w:pPr>
        <w:spacing w:line="520" w:lineRule="exact"/>
        <w:ind w:firstLine="640" w:firstLineChars="200"/>
        <w:rPr>
          <w:rFonts w:hint="eastAsia" w:ascii="仿宋" w:hAnsi="仿宋" w:eastAsia="仿宋" w:cs="仿宋"/>
          <w:bCs/>
          <w:sz w:val="32"/>
          <w:szCs w:val="32"/>
        </w:rPr>
      </w:pPr>
      <w:r>
        <w:rPr>
          <w:rFonts w:hint="eastAsia" w:ascii="仿宋" w:hAnsi="仿宋" w:eastAsia="仿宋" w:cs="仿宋"/>
          <w:bCs/>
          <w:sz w:val="32"/>
          <w:szCs w:val="32"/>
        </w:rPr>
        <w:t>2</w:t>
      </w:r>
      <w:r>
        <w:rPr>
          <w:rFonts w:hint="eastAsia" w:ascii="仿宋" w:hAnsi="仿宋" w:eastAsia="仿宋" w:cs="仿宋"/>
          <w:bCs/>
          <w:sz w:val="32"/>
          <w:szCs w:val="32"/>
          <w:lang w:eastAsia="zh-CN"/>
        </w:rPr>
        <w:t>）</w:t>
      </w:r>
      <w:r>
        <w:rPr>
          <w:rFonts w:hint="eastAsia" w:ascii="仿宋" w:hAnsi="仿宋" w:eastAsia="仿宋" w:cs="仿宋"/>
          <w:bCs/>
          <w:sz w:val="32"/>
          <w:szCs w:val="32"/>
        </w:rPr>
        <w:t>建立健全绩效评价机制，更好实现</w:t>
      </w:r>
      <w:r>
        <w:rPr>
          <w:rFonts w:hint="eastAsia" w:ascii="仿宋" w:hAnsi="仿宋" w:eastAsia="仿宋" w:cs="仿宋"/>
          <w:bCs/>
          <w:sz w:val="32"/>
          <w:szCs w:val="32"/>
          <w:lang w:eastAsia="zh-CN"/>
        </w:rPr>
        <w:t>专</w:t>
      </w:r>
      <w:r>
        <w:rPr>
          <w:rFonts w:hint="eastAsia" w:ascii="仿宋" w:hAnsi="仿宋" w:eastAsia="仿宋" w:cs="仿宋"/>
          <w:bCs/>
          <w:sz w:val="32"/>
          <w:szCs w:val="32"/>
        </w:rPr>
        <w:t>项资金绩效目标。</w:t>
      </w:r>
    </w:p>
    <w:p w14:paraId="03644F0F">
      <w:pPr>
        <w:spacing w:line="520" w:lineRule="exact"/>
        <w:ind w:firstLine="640" w:firstLineChars="200"/>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2、本次绩效评价的对象和范围：2022年非税收入完成考核拨付资金。</w:t>
      </w:r>
    </w:p>
    <w:p w14:paraId="0F05304E">
      <w:pPr>
        <w:spacing w:line="520" w:lineRule="exact"/>
        <w:ind w:firstLine="640" w:firstLineChars="200"/>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（二）绩效评价原则、评价指标体系（附表说明）、评价方法、评价标准等。</w:t>
      </w:r>
    </w:p>
    <w:p w14:paraId="17540C21">
      <w:pPr>
        <w:spacing w:line="520" w:lineRule="exact"/>
        <w:ind w:firstLine="640" w:firstLineChars="200"/>
        <w:rPr>
          <w:rFonts w:hint="eastAsia" w:ascii="仿宋" w:hAnsi="仿宋" w:eastAsia="仿宋" w:cs="仿宋"/>
          <w:bCs/>
          <w:sz w:val="32"/>
          <w:szCs w:val="32"/>
        </w:rPr>
      </w:pPr>
      <w:r>
        <w:rPr>
          <w:rFonts w:hint="eastAsia" w:ascii="仿宋" w:hAnsi="仿宋" w:eastAsia="仿宋" w:cs="仿宋"/>
          <w:bCs/>
          <w:sz w:val="32"/>
          <w:szCs w:val="32"/>
          <w:lang w:val="en-US" w:eastAsia="zh-CN"/>
        </w:rPr>
        <w:t>1、绩效评价原则：（1）客观、科学、公正的原则；（2）综合绩效评价的原则；（3）定量分析与定性分析的原则；（4）统筹规划、稳步推进的原则；（5）财政支</w:t>
      </w:r>
      <w:r>
        <w:rPr>
          <w:rFonts w:hint="eastAsia" w:ascii="仿宋" w:hAnsi="仿宋" w:eastAsia="仿宋" w:cs="仿宋"/>
          <w:bCs/>
          <w:sz w:val="32"/>
          <w:szCs w:val="32"/>
        </w:rPr>
        <w:t>出绩效评价与财政支出管理相结合的原则；（6）财政支出绩效评价贯彻事前、事中、事后的原则。目标导向、依法评价；科学规范、分级实施；客观公正、公开透明。</w:t>
      </w:r>
    </w:p>
    <w:p w14:paraId="1AFF23EA">
      <w:pPr>
        <w:spacing w:line="520" w:lineRule="exact"/>
        <w:ind w:firstLine="640" w:firstLineChars="200"/>
        <w:rPr>
          <w:rFonts w:hint="eastAsia" w:ascii="仿宋" w:hAnsi="仿宋" w:eastAsia="仿宋" w:cs="仿宋"/>
          <w:bCs/>
          <w:sz w:val="32"/>
          <w:szCs w:val="32"/>
        </w:rPr>
      </w:pPr>
      <w:r>
        <w:rPr>
          <w:rFonts w:hint="eastAsia" w:ascii="仿宋" w:hAnsi="仿宋" w:eastAsia="仿宋" w:cs="仿宋"/>
          <w:bCs/>
          <w:sz w:val="32"/>
          <w:szCs w:val="32"/>
        </w:rPr>
        <w:t>2、评价方法：因素分析法。</w:t>
      </w:r>
    </w:p>
    <w:p w14:paraId="3DC3D3FB">
      <w:pPr>
        <w:spacing w:line="520" w:lineRule="exact"/>
        <w:ind w:firstLine="640" w:firstLineChars="200"/>
        <w:rPr>
          <w:rFonts w:hint="eastAsia" w:ascii="仿宋" w:hAnsi="仿宋" w:eastAsia="仿宋" w:cs="仿宋"/>
          <w:bCs/>
          <w:sz w:val="32"/>
          <w:szCs w:val="32"/>
        </w:rPr>
      </w:pPr>
      <w:r>
        <w:rPr>
          <w:rFonts w:hint="eastAsia" w:ascii="仿宋" w:hAnsi="仿宋" w:eastAsia="仿宋" w:cs="仿宋"/>
          <w:bCs/>
          <w:sz w:val="32"/>
          <w:szCs w:val="32"/>
        </w:rPr>
        <w:t>3、评价指标体系详见附表。</w:t>
      </w:r>
    </w:p>
    <w:p w14:paraId="4ABE4F67">
      <w:pPr>
        <w:spacing w:line="520" w:lineRule="exact"/>
        <w:ind w:firstLine="640" w:firstLineChars="200"/>
        <w:rPr>
          <w:rFonts w:hint="eastAsia" w:ascii="仿宋" w:hAnsi="仿宋" w:eastAsia="仿宋" w:cs="仿宋"/>
          <w:bCs/>
          <w:sz w:val="32"/>
          <w:szCs w:val="32"/>
        </w:rPr>
      </w:pPr>
      <w:r>
        <w:rPr>
          <w:rFonts w:hint="eastAsia" w:ascii="仿宋" w:hAnsi="仿宋" w:eastAsia="仿宋" w:cs="仿宋"/>
          <w:bCs/>
          <w:sz w:val="32"/>
          <w:szCs w:val="32"/>
        </w:rPr>
        <w:t>   （三）绩效评价工作过程</w:t>
      </w:r>
    </w:p>
    <w:p w14:paraId="3893EDE6">
      <w:pPr>
        <w:spacing w:line="520" w:lineRule="exact"/>
        <w:ind w:firstLine="640" w:firstLineChars="200"/>
        <w:rPr>
          <w:rFonts w:hint="eastAsia" w:ascii="仿宋" w:hAnsi="仿宋" w:eastAsia="仿宋" w:cs="仿宋"/>
          <w:bCs/>
          <w:sz w:val="32"/>
          <w:szCs w:val="32"/>
        </w:rPr>
      </w:pPr>
      <w:r>
        <w:rPr>
          <w:rFonts w:hint="eastAsia" w:ascii="仿宋" w:hAnsi="仿宋" w:eastAsia="仿宋" w:cs="仿宋"/>
          <w:bCs/>
          <w:sz w:val="32"/>
          <w:szCs w:val="32"/>
        </w:rPr>
        <w:t xml:space="preserve"> 202</w:t>
      </w:r>
      <w:r>
        <w:rPr>
          <w:rFonts w:hint="eastAsia" w:ascii="仿宋" w:hAnsi="仿宋" w:eastAsia="仿宋" w:cs="仿宋"/>
          <w:bCs/>
          <w:sz w:val="32"/>
          <w:szCs w:val="32"/>
          <w:lang w:val="en-US" w:eastAsia="zh-CN"/>
        </w:rPr>
        <w:t>3</w:t>
      </w:r>
      <w:r>
        <w:rPr>
          <w:rFonts w:hint="eastAsia" w:ascii="仿宋" w:hAnsi="仿宋" w:eastAsia="仿宋" w:cs="仿宋"/>
          <w:bCs/>
          <w:sz w:val="32"/>
          <w:szCs w:val="32"/>
        </w:rPr>
        <w:t>年</w:t>
      </w:r>
      <w:r>
        <w:rPr>
          <w:rFonts w:hint="eastAsia" w:ascii="仿宋" w:hAnsi="仿宋" w:eastAsia="仿宋" w:cs="仿宋"/>
          <w:bCs/>
          <w:sz w:val="32"/>
          <w:szCs w:val="32"/>
          <w:lang w:val="en-US" w:eastAsia="zh-CN"/>
        </w:rPr>
        <w:t>4</w:t>
      </w:r>
      <w:r>
        <w:rPr>
          <w:rFonts w:hint="eastAsia" w:ascii="仿宋" w:hAnsi="仿宋" w:eastAsia="仿宋" w:cs="仿宋"/>
          <w:bCs/>
          <w:sz w:val="32"/>
          <w:szCs w:val="32"/>
        </w:rPr>
        <w:t>月</w:t>
      </w:r>
      <w:r>
        <w:rPr>
          <w:rFonts w:hint="eastAsia" w:ascii="仿宋" w:hAnsi="仿宋" w:eastAsia="仿宋" w:cs="仿宋"/>
          <w:bCs/>
          <w:sz w:val="32"/>
          <w:szCs w:val="32"/>
          <w:lang w:val="en-US" w:eastAsia="zh-CN"/>
        </w:rPr>
        <w:t>15日</w:t>
      </w:r>
      <w:r>
        <w:rPr>
          <w:rFonts w:hint="eastAsia" w:ascii="仿宋" w:hAnsi="仿宋" w:eastAsia="仿宋" w:cs="仿宋"/>
          <w:bCs/>
          <w:sz w:val="32"/>
          <w:szCs w:val="32"/>
        </w:rPr>
        <w:t>，</w:t>
      </w:r>
      <w:r>
        <w:rPr>
          <w:rFonts w:hint="eastAsia" w:ascii="仿宋" w:hAnsi="仿宋" w:eastAsia="仿宋" w:cs="仿宋"/>
          <w:bCs/>
          <w:sz w:val="32"/>
          <w:szCs w:val="32"/>
          <w:lang w:eastAsia="zh-CN"/>
        </w:rPr>
        <w:t>成立了</w:t>
      </w:r>
      <w:r>
        <w:rPr>
          <w:rFonts w:hint="eastAsia" w:ascii="仿宋" w:hAnsi="仿宋" w:eastAsia="仿宋" w:cs="仿宋"/>
          <w:bCs/>
          <w:sz w:val="32"/>
          <w:szCs w:val="32"/>
        </w:rPr>
        <w:t>由本局</w:t>
      </w:r>
      <w:r>
        <w:rPr>
          <w:rFonts w:hint="eastAsia" w:ascii="仿宋" w:hAnsi="仿宋" w:eastAsia="仿宋" w:cs="仿宋"/>
          <w:bCs/>
          <w:sz w:val="32"/>
          <w:szCs w:val="32"/>
          <w:lang w:eastAsia="zh-CN"/>
        </w:rPr>
        <w:t>潘科夫副局长</w:t>
      </w:r>
      <w:r>
        <w:rPr>
          <w:rFonts w:hint="eastAsia" w:ascii="仿宋" w:hAnsi="仿宋" w:eastAsia="仿宋" w:cs="仿宋"/>
          <w:bCs/>
          <w:sz w:val="32"/>
          <w:szCs w:val="32"/>
        </w:rPr>
        <w:t>主管，财务室牵头，</w:t>
      </w:r>
      <w:r>
        <w:rPr>
          <w:rFonts w:hint="eastAsia" w:ascii="仿宋" w:hAnsi="仿宋" w:eastAsia="仿宋" w:cs="仿宋"/>
          <w:bCs/>
          <w:sz w:val="32"/>
          <w:szCs w:val="32"/>
          <w:lang w:eastAsia="zh-CN"/>
        </w:rPr>
        <w:t>城乡和人防</w:t>
      </w:r>
      <w:r>
        <w:rPr>
          <w:rFonts w:hint="eastAsia" w:ascii="仿宋" w:hAnsi="仿宋" w:eastAsia="仿宋" w:cs="仿宋"/>
          <w:bCs/>
          <w:sz w:val="32"/>
          <w:szCs w:val="32"/>
        </w:rPr>
        <w:t>建设管理股</w:t>
      </w:r>
      <w:r>
        <w:rPr>
          <w:rFonts w:hint="eastAsia" w:ascii="仿宋" w:hAnsi="仿宋" w:eastAsia="仿宋" w:cs="仿宋"/>
          <w:bCs/>
          <w:sz w:val="32"/>
          <w:szCs w:val="32"/>
          <w:lang w:eastAsia="zh-CN"/>
        </w:rPr>
        <w:t>、建筑和人防</w:t>
      </w:r>
      <w:r>
        <w:rPr>
          <w:rFonts w:hint="eastAsia" w:ascii="仿宋" w:hAnsi="仿宋" w:eastAsia="仿宋" w:cs="仿宋"/>
          <w:bCs/>
          <w:sz w:val="32"/>
          <w:szCs w:val="32"/>
        </w:rPr>
        <w:t>工程管理股</w:t>
      </w:r>
      <w:r>
        <w:rPr>
          <w:rFonts w:hint="eastAsia" w:ascii="仿宋" w:hAnsi="仿宋" w:eastAsia="仿宋" w:cs="仿宋"/>
          <w:bCs/>
          <w:sz w:val="32"/>
          <w:szCs w:val="32"/>
          <w:lang w:eastAsia="zh-CN"/>
        </w:rPr>
        <w:t>、科技与设计管理股、乡村建设事业服务中心、房地产监管股等股室参与的</w:t>
      </w:r>
      <w:r>
        <w:rPr>
          <w:rFonts w:hint="eastAsia" w:ascii="仿宋" w:hAnsi="仿宋" w:eastAsia="仿宋" w:cs="仿宋"/>
          <w:bCs/>
          <w:sz w:val="32"/>
          <w:szCs w:val="32"/>
        </w:rPr>
        <w:t>绩效自评工作领导小组。根据预算管理和绩效评价相关制度和文件，制定本次绩效评价工作的自评工作方案，向参与本次评价的股室下达绩效通知书，各股</w:t>
      </w:r>
      <w:r>
        <w:rPr>
          <w:rFonts w:hint="eastAsia" w:ascii="仿宋" w:hAnsi="仿宋" w:eastAsia="仿宋" w:cs="仿宋"/>
          <w:bCs/>
          <w:sz w:val="32"/>
          <w:szCs w:val="32"/>
          <w:lang w:val="en-US" w:eastAsia="zh-CN"/>
        </w:rPr>
        <w:t>室</w:t>
      </w:r>
      <w:r>
        <w:rPr>
          <w:rFonts w:hint="eastAsia" w:ascii="仿宋" w:hAnsi="仿宋" w:eastAsia="仿宋" w:cs="仿宋"/>
          <w:bCs/>
          <w:sz w:val="32"/>
          <w:szCs w:val="32"/>
        </w:rPr>
        <w:t>到项目现场实地核查、查询填报数据的真实性、准确性、完整性，再根据设定的评价指标、评价方法，并辅以问卷调查、工作座谈等方式进行定量和定性分析，得出最终结果。由</w:t>
      </w:r>
      <w:r>
        <w:rPr>
          <w:rFonts w:hint="eastAsia" w:ascii="仿宋" w:hAnsi="仿宋" w:eastAsia="仿宋" w:cs="仿宋"/>
          <w:bCs/>
          <w:sz w:val="32"/>
          <w:szCs w:val="32"/>
          <w:lang w:eastAsia="zh-CN"/>
        </w:rPr>
        <w:t>各业务股室</w:t>
      </w:r>
      <w:r>
        <w:rPr>
          <w:rFonts w:hint="eastAsia" w:ascii="仿宋" w:hAnsi="仿宋" w:eastAsia="仿宋" w:cs="仿宋"/>
          <w:bCs/>
          <w:sz w:val="32"/>
          <w:szCs w:val="32"/>
        </w:rPr>
        <w:t>填写&lt;&lt;项目支出绩效自评表&gt;&gt;进行自评。然后再运用科学、合理的绩效评价指标、评价标准和方法，组织开展绩效评价，撰写本项目的绩效评价报告。</w:t>
      </w:r>
    </w:p>
    <w:p w14:paraId="593B92D3">
      <w:pPr>
        <w:pStyle w:val="8"/>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440" w:lineRule="exact"/>
        <w:ind w:firstLine="465"/>
        <w:textAlignment w:val="auto"/>
        <w:rPr>
          <w:rFonts w:hint="eastAsia" w:ascii="Times New Roman" w:hAnsi="Times New Roman" w:eastAsia="楷体" w:cs="Times New Roman"/>
          <w:b/>
          <w:kern w:val="2"/>
          <w:sz w:val="32"/>
          <w:szCs w:val="32"/>
          <w:lang w:val="en-US" w:eastAsia="zh-CN" w:bidi="ar-SA"/>
        </w:rPr>
      </w:pPr>
      <w:r>
        <w:rPr>
          <w:rFonts w:hint="eastAsia" w:ascii="Times New Roman" w:hAnsi="Times New Roman" w:eastAsia="楷体" w:cs="Times New Roman"/>
          <w:b/>
          <w:kern w:val="2"/>
          <w:sz w:val="32"/>
          <w:szCs w:val="32"/>
          <w:lang w:val="en-US" w:eastAsia="zh-CN" w:bidi="ar-SA"/>
        </w:rPr>
        <w:t>三、综合评价情况及评价结论（附相关评分表）</w:t>
      </w:r>
    </w:p>
    <w:p w14:paraId="75D12FBA">
      <w:pPr>
        <w:pStyle w:val="23"/>
        <w:spacing w:line="510" w:lineRule="exact"/>
        <w:ind w:firstLine="640" w:firstLineChars="200"/>
        <w:rPr>
          <w:rFonts w:ascii="仿宋_GB2312" w:eastAsia="仿宋_GB2312"/>
          <w:color w:val="FF0000"/>
          <w:sz w:val="32"/>
          <w:szCs w:val="32"/>
          <w:shd w:val="clear" w:color="auto" w:fill="FFFFFF"/>
        </w:rPr>
      </w:pPr>
      <w:r>
        <w:rPr>
          <w:rFonts w:hint="eastAsia" w:ascii="Times New Roman" w:hAnsi="Times New Roman" w:eastAsia="仿宋"/>
          <w:sz w:val="32"/>
          <w:szCs w:val="32"/>
        </w:rPr>
        <w:t>按照《20</w:t>
      </w:r>
      <w:r>
        <w:rPr>
          <w:rFonts w:hint="eastAsia" w:ascii="Times New Roman" w:hAnsi="Times New Roman" w:eastAsia="仿宋"/>
          <w:sz w:val="32"/>
          <w:szCs w:val="32"/>
          <w:lang w:val="en-US" w:eastAsia="zh-CN"/>
        </w:rPr>
        <w:t>22</w:t>
      </w:r>
      <w:r>
        <w:rPr>
          <w:rFonts w:hint="eastAsia" w:ascii="Times New Roman" w:hAnsi="Times New Roman" w:eastAsia="仿宋"/>
          <w:sz w:val="32"/>
          <w:szCs w:val="32"/>
        </w:rPr>
        <w:t>年住房和城乡建设</w:t>
      </w:r>
      <w:r>
        <w:rPr>
          <w:rFonts w:hint="eastAsia" w:ascii="Times New Roman" w:hAnsi="Times New Roman" w:eastAsia="仿宋"/>
          <w:sz w:val="32"/>
          <w:szCs w:val="32"/>
          <w:lang w:eastAsia="zh-CN"/>
        </w:rPr>
        <w:t>专项资金</w:t>
      </w:r>
      <w:r>
        <w:rPr>
          <w:rFonts w:hint="eastAsia" w:ascii="Times New Roman" w:hAnsi="Times New Roman" w:eastAsia="仿宋"/>
          <w:sz w:val="32"/>
          <w:szCs w:val="32"/>
        </w:rPr>
        <w:t>项目绩效评价指标体系》，评价工作组对20</w:t>
      </w:r>
      <w:r>
        <w:rPr>
          <w:rFonts w:hint="eastAsia" w:ascii="Times New Roman" w:hAnsi="Times New Roman" w:eastAsia="仿宋"/>
          <w:sz w:val="32"/>
          <w:szCs w:val="32"/>
          <w:lang w:val="en-US" w:eastAsia="zh-CN"/>
        </w:rPr>
        <w:t>22</w:t>
      </w:r>
      <w:r>
        <w:rPr>
          <w:rFonts w:hint="eastAsia" w:ascii="Times New Roman" w:hAnsi="Times New Roman" w:eastAsia="仿宋"/>
          <w:sz w:val="32"/>
          <w:szCs w:val="32"/>
        </w:rPr>
        <w:t>年</w:t>
      </w:r>
      <w:r>
        <w:rPr>
          <w:rFonts w:hint="eastAsia" w:ascii="Times New Roman" w:hAnsi="Times New Roman" w:eastAsia="仿宋"/>
          <w:sz w:val="32"/>
          <w:szCs w:val="32"/>
          <w:lang w:eastAsia="zh-CN"/>
        </w:rPr>
        <w:t>自收自支人员和住建专项资金</w:t>
      </w:r>
      <w:r>
        <w:rPr>
          <w:rFonts w:hint="eastAsia" w:ascii="Times New Roman" w:hAnsi="Times New Roman" w:eastAsia="仿宋"/>
          <w:sz w:val="32"/>
          <w:szCs w:val="32"/>
        </w:rPr>
        <w:t>项目绩效进行评价的评分分值为9</w:t>
      </w:r>
      <w:r>
        <w:rPr>
          <w:rFonts w:hint="eastAsia" w:ascii="Times New Roman" w:hAnsi="Times New Roman" w:eastAsia="仿宋"/>
          <w:sz w:val="32"/>
          <w:szCs w:val="32"/>
          <w:lang w:val="en-US" w:eastAsia="zh-CN"/>
        </w:rPr>
        <w:t>4</w:t>
      </w:r>
      <w:r>
        <w:rPr>
          <w:rFonts w:hint="eastAsia" w:ascii="Times New Roman" w:hAnsi="Times New Roman" w:eastAsia="仿宋"/>
          <w:sz w:val="32"/>
          <w:szCs w:val="32"/>
        </w:rPr>
        <w:t>分。</w:t>
      </w:r>
    </w:p>
    <w:p w14:paraId="17BDD9EF">
      <w:pPr>
        <w:pStyle w:val="8"/>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440" w:lineRule="exact"/>
        <w:ind w:firstLine="465"/>
        <w:textAlignment w:val="auto"/>
        <w:rPr>
          <w:rFonts w:hint="eastAsia" w:ascii="Times New Roman" w:hAnsi="Times New Roman" w:eastAsia="楷体" w:cs="Times New Roman"/>
          <w:b/>
          <w:kern w:val="2"/>
          <w:sz w:val="32"/>
          <w:szCs w:val="32"/>
          <w:lang w:val="en-US" w:eastAsia="zh-CN" w:bidi="ar-SA"/>
        </w:rPr>
      </w:pPr>
      <w:r>
        <w:rPr>
          <w:rFonts w:hint="eastAsia" w:ascii="Times New Roman" w:hAnsi="Times New Roman" w:eastAsia="楷体" w:cs="Times New Roman"/>
          <w:b/>
          <w:kern w:val="2"/>
          <w:sz w:val="32"/>
          <w:szCs w:val="32"/>
          <w:lang w:val="en-US" w:eastAsia="zh-CN" w:bidi="ar-SA"/>
        </w:rPr>
        <w:t>四、绩效评价指标分析</w:t>
      </w:r>
    </w:p>
    <w:p w14:paraId="3E0BE2AC">
      <w:pPr>
        <w:pStyle w:val="23"/>
        <w:spacing w:line="510" w:lineRule="exact"/>
        <w:ind w:firstLine="640" w:firstLineChars="200"/>
        <w:rPr>
          <w:rFonts w:hint="eastAsia" w:ascii="仿宋" w:hAnsi="仿宋" w:eastAsia="仿宋" w:cs="仿宋"/>
          <w:bCs/>
          <w:kern w:val="2"/>
          <w:sz w:val="32"/>
          <w:szCs w:val="32"/>
          <w:lang w:val="en-US" w:eastAsia="zh-CN" w:bidi="ar-SA"/>
        </w:rPr>
      </w:pPr>
      <w:r>
        <w:rPr>
          <w:rFonts w:hint="eastAsia" w:ascii="仿宋" w:hAnsi="仿宋" w:eastAsia="仿宋" w:cs="仿宋"/>
          <w:bCs/>
          <w:kern w:val="2"/>
          <w:sz w:val="32"/>
          <w:szCs w:val="32"/>
          <w:lang w:val="en-US" w:eastAsia="zh-CN" w:bidi="ar-SA"/>
        </w:rPr>
        <w:t>（一）项目决策情况</w:t>
      </w:r>
    </w:p>
    <w:p w14:paraId="5EAA98F0">
      <w:pPr>
        <w:pStyle w:val="23"/>
        <w:spacing w:line="510" w:lineRule="exact"/>
        <w:ind w:firstLine="640" w:firstLineChars="200"/>
        <w:rPr>
          <w:rFonts w:hint="eastAsia" w:ascii="仿宋" w:hAnsi="仿宋" w:eastAsia="仿宋" w:cs="仿宋"/>
          <w:bCs/>
          <w:kern w:val="2"/>
          <w:sz w:val="32"/>
          <w:szCs w:val="32"/>
          <w:lang w:val="en-US" w:eastAsia="zh-CN" w:bidi="ar-SA"/>
        </w:rPr>
      </w:pPr>
      <w:r>
        <w:rPr>
          <w:rFonts w:hint="eastAsia" w:ascii="仿宋" w:hAnsi="仿宋" w:eastAsia="仿宋" w:cs="仿宋"/>
          <w:bCs/>
          <w:kern w:val="2"/>
          <w:sz w:val="32"/>
          <w:szCs w:val="32"/>
          <w:lang w:val="en-US" w:eastAsia="zh-CN" w:bidi="ar-SA"/>
        </w:rPr>
        <w:t>项目资金根据预算分配，预算编制科学、资金分配合理、绩效指标明确性。</w:t>
      </w:r>
    </w:p>
    <w:p w14:paraId="34A229EF">
      <w:pPr>
        <w:pStyle w:val="23"/>
        <w:spacing w:line="510" w:lineRule="exact"/>
        <w:ind w:firstLine="640" w:firstLineChars="200"/>
        <w:rPr>
          <w:rFonts w:hint="eastAsia" w:ascii="仿宋" w:hAnsi="仿宋" w:eastAsia="仿宋" w:cs="仿宋"/>
          <w:bCs/>
          <w:kern w:val="2"/>
          <w:sz w:val="32"/>
          <w:szCs w:val="32"/>
          <w:lang w:val="en-US" w:eastAsia="zh-CN" w:bidi="ar-SA"/>
        </w:rPr>
      </w:pPr>
      <w:r>
        <w:rPr>
          <w:rFonts w:hint="eastAsia" w:ascii="仿宋" w:hAnsi="仿宋" w:eastAsia="仿宋" w:cs="仿宋"/>
          <w:bCs/>
          <w:kern w:val="2"/>
          <w:sz w:val="32"/>
          <w:szCs w:val="32"/>
          <w:lang w:val="en-US" w:eastAsia="zh-CN" w:bidi="ar-SA"/>
        </w:rPr>
        <w:t>（二）项目过程情况</w:t>
      </w:r>
    </w:p>
    <w:p w14:paraId="22999155">
      <w:pPr>
        <w:pStyle w:val="23"/>
        <w:spacing w:line="510" w:lineRule="exact"/>
        <w:ind w:firstLine="640" w:firstLineChars="200"/>
        <w:rPr>
          <w:rFonts w:hint="eastAsia" w:ascii="仿宋" w:hAnsi="仿宋" w:eastAsia="仿宋" w:cs="仿宋"/>
          <w:bCs/>
          <w:kern w:val="2"/>
          <w:sz w:val="32"/>
          <w:szCs w:val="32"/>
          <w:lang w:val="en-US" w:eastAsia="zh-CN" w:bidi="ar-SA"/>
        </w:rPr>
      </w:pPr>
      <w:r>
        <w:rPr>
          <w:rFonts w:hint="eastAsia" w:ascii="仿宋" w:hAnsi="仿宋" w:eastAsia="仿宋" w:cs="仿宋"/>
          <w:bCs/>
          <w:kern w:val="2"/>
          <w:sz w:val="32"/>
          <w:szCs w:val="32"/>
          <w:lang w:val="en-US" w:eastAsia="zh-CN" w:bidi="ar-SA"/>
        </w:rPr>
        <w:t>１、项目资金到位情况分析</w:t>
      </w:r>
    </w:p>
    <w:p w14:paraId="203E8888">
      <w:pPr>
        <w:pStyle w:val="23"/>
        <w:spacing w:line="510" w:lineRule="exact"/>
        <w:ind w:firstLine="640" w:firstLineChars="200"/>
        <w:rPr>
          <w:rFonts w:hint="default" w:ascii="仿宋" w:hAnsi="仿宋" w:eastAsia="仿宋" w:cs="仿宋"/>
          <w:bCs/>
          <w:kern w:val="2"/>
          <w:sz w:val="32"/>
          <w:szCs w:val="32"/>
          <w:lang w:val="en-US" w:eastAsia="zh-CN" w:bidi="ar-SA"/>
        </w:rPr>
      </w:pPr>
      <w:r>
        <w:rPr>
          <w:rFonts w:hint="eastAsia" w:ascii="仿宋" w:hAnsi="仿宋" w:eastAsia="仿宋" w:cs="仿宋"/>
          <w:bCs/>
          <w:kern w:val="2"/>
          <w:sz w:val="32"/>
          <w:szCs w:val="32"/>
          <w:lang w:val="en-US" w:eastAsia="zh-CN" w:bidi="ar-SA"/>
        </w:rPr>
        <w:t>2022年该项目预算支出132.8万元，因为2021年度非税收入未完成计划指标，实际拨付到位121.76万元，资金到位率91.68%。</w:t>
      </w:r>
    </w:p>
    <w:p w14:paraId="326081C3">
      <w:pPr>
        <w:pStyle w:val="23"/>
        <w:spacing w:line="510" w:lineRule="exact"/>
        <w:ind w:firstLine="640" w:firstLineChars="200"/>
        <w:rPr>
          <w:rFonts w:hint="eastAsia" w:ascii="仿宋" w:hAnsi="仿宋" w:eastAsia="仿宋" w:cs="仿宋"/>
          <w:bCs/>
          <w:kern w:val="2"/>
          <w:sz w:val="32"/>
          <w:szCs w:val="32"/>
          <w:lang w:val="en-US" w:eastAsia="zh-CN" w:bidi="ar-SA"/>
        </w:rPr>
      </w:pPr>
      <w:r>
        <w:rPr>
          <w:rFonts w:hint="eastAsia" w:ascii="仿宋" w:hAnsi="仿宋" w:eastAsia="仿宋" w:cs="仿宋"/>
          <w:bCs/>
          <w:kern w:val="2"/>
          <w:sz w:val="32"/>
          <w:szCs w:val="32"/>
          <w:lang w:val="en-US" w:eastAsia="zh-CN" w:bidi="ar-SA"/>
        </w:rPr>
        <w:t>2、项目资金使用情况分析</w:t>
      </w:r>
    </w:p>
    <w:p w14:paraId="1F9E3F23">
      <w:pPr>
        <w:pStyle w:val="23"/>
        <w:spacing w:line="510" w:lineRule="exact"/>
        <w:ind w:firstLine="640" w:firstLineChars="200"/>
        <w:rPr>
          <w:rFonts w:hint="eastAsia" w:ascii="仿宋" w:hAnsi="仿宋" w:eastAsia="仿宋" w:cs="仿宋"/>
          <w:bCs/>
          <w:kern w:val="2"/>
          <w:sz w:val="32"/>
          <w:szCs w:val="32"/>
          <w:lang w:val="en-US" w:eastAsia="zh-CN" w:bidi="ar-SA"/>
        </w:rPr>
      </w:pPr>
      <w:r>
        <w:rPr>
          <w:rFonts w:hint="eastAsia" w:ascii="仿宋" w:hAnsi="仿宋" w:eastAsia="仿宋" w:cs="仿宋"/>
          <w:bCs/>
          <w:kern w:val="2"/>
          <w:sz w:val="32"/>
          <w:szCs w:val="32"/>
          <w:lang w:val="en-US" w:eastAsia="zh-CN" w:bidi="ar-SA"/>
        </w:rPr>
        <w:t>2022年度自收自支人员和住建专项资金实际拨付121.76万元，主要用于自收自支人员工资。</w:t>
      </w:r>
    </w:p>
    <w:p w14:paraId="6BBD5727">
      <w:pPr>
        <w:pStyle w:val="23"/>
        <w:spacing w:line="510" w:lineRule="exact"/>
        <w:ind w:firstLine="640" w:firstLineChars="200"/>
        <w:rPr>
          <w:rFonts w:hint="eastAsia" w:ascii="仿宋" w:hAnsi="仿宋" w:eastAsia="仿宋" w:cs="仿宋"/>
          <w:bCs/>
          <w:kern w:val="2"/>
          <w:sz w:val="32"/>
          <w:szCs w:val="32"/>
          <w:lang w:val="en-US" w:eastAsia="zh-CN" w:bidi="ar-SA"/>
        </w:rPr>
      </w:pPr>
      <w:r>
        <w:rPr>
          <w:rFonts w:hint="eastAsia" w:ascii="仿宋" w:hAnsi="仿宋" w:eastAsia="仿宋" w:cs="仿宋"/>
          <w:bCs/>
          <w:kern w:val="2"/>
          <w:sz w:val="32"/>
          <w:szCs w:val="32"/>
          <w:lang w:val="en-US" w:eastAsia="zh-CN" w:bidi="ar-SA"/>
        </w:rPr>
        <w:t>3、项目资金管理情况分析</w:t>
      </w:r>
    </w:p>
    <w:p w14:paraId="7F880A98">
      <w:pPr>
        <w:pStyle w:val="23"/>
        <w:spacing w:line="510" w:lineRule="exact"/>
        <w:ind w:firstLine="640" w:firstLineChars="200"/>
        <w:rPr>
          <w:rFonts w:hint="eastAsia" w:ascii="仿宋" w:hAnsi="仿宋" w:eastAsia="仿宋" w:cs="仿宋"/>
          <w:bCs/>
          <w:kern w:val="2"/>
          <w:sz w:val="32"/>
          <w:szCs w:val="32"/>
          <w:lang w:val="en-US" w:eastAsia="zh-CN" w:bidi="ar-SA"/>
        </w:rPr>
      </w:pPr>
      <w:r>
        <w:rPr>
          <w:rFonts w:hint="eastAsia" w:ascii="仿宋" w:hAnsi="仿宋" w:eastAsia="仿宋" w:cs="仿宋"/>
          <w:bCs/>
          <w:kern w:val="2"/>
          <w:sz w:val="32"/>
          <w:szCs w:val="32"/>
          <w:lang w:val="en-US" w:eastAsia="zh-CN" w:bidi="ar-SA"/>
        </w:rPr>
        <w:t>我局2022年项目制定了一些专门办法和细则，按照通用财务管理制度、办法进行了业务管理，设有专账或账页核算，纳入财政统一核算管理，有单独的记账凭证、账本、会计报表，财务上由计划财务股负责管理，项目资金管理到位，项目工程造价全部由县财政财评中心评审。</w:t>
      </w:r>
    </w:p>
    <w:p w14:paraId="2FA97811">
      <w:pPr>
        <w:pStyle w:val="23"/>
        <w:spacing w:line="510" w:lineRule="exact"/>
        <w:ind w:firstLine="640" w:firstLineChars="200"/>
        <w:rPr>
          <w:rFonts w:hint="eastAsia" w:ascii="仿宋" w:hAnsi="仿宋" w:eastAsia="仿宋" w:cs="仿宋"/>
          <w:bCs/>
          <w:kern w:val="2"/>
          <w:sz w:val="32"/>
          <w:szCs w:val="32"/>
          <w:lang w:val="en-US" w:eastAsia="zh-CN" w:bidi="ar-SA"/>
        </w:rPr>
      </w:pPr>
      <w:r>
        <w:rPr>
          <w:rFonts w:hint="eastAsia" w:ascii="仿宋" w:hAnsi="仿宋" w:eastAsia="仿宋" w:cs="仿宋"/>
          <w:bCs/>
          <w:kern w:val="2"/>
          <w:sz w:val="32"/>
          <w:szCs w:val="32"/>
          <w:lang w:val="en-US" w:eastAsia="zh-CN" w:bidi="ar-SA"/>
        </w:rPr>
        <w:t>（三）项目产出情况。</w:t>
      </w:r>
    </w:p>
    <w:p w14:paraId="14632498">
      <w:pPr>
        <w:pStyle w:val="23"/>
        <w:spacing w:line="510" w:lineRule="exact"/>
        <w:ind w:firstLine="640" w:firstLineChars="200"/>
        <w:rPr>
          <w:rFonts w:hint="eastAsia" w:ascii="仿宋" w:hAnsi="仿宋" w:eastAsia="仿宋" w:cs="仿宋"/>
          <w:bCs/>
          <w:kern w:val="2"/>
          <w:sz w:val="32"/>
          <w:szCs w:val="32"/>
          <w:lang w:val="en-US" w:eastAsia="zh-CN" w:bidi="ar-SA"/>
        </w:rPr>
      </w:pPr>
      <w:r>
        <w:rPr>
          <w:rFonts w:hint="eastAsia" w:ascii="仿宋" w:hAnsi="仿宋" w:eastAsia="仿宋" w:cs="仿宋"/>
          <w:bCs/>
          <w:kern w:val="2"/>
          <w:sz w:val="32"/>
          <w:szCs w:val="32"/>
          <w:lang w:val="en-US" w:eastAsia="zh-CN" w:bidi="ar-SA"/>
        </w:rPr>
        <w:t>通过财政监督及部门审核，自收自支人员和住建专项资金得到充足、高效利用。通过该项专项资金，一定程度上缓解了自收自支人员经费不足的压力，保障了县质安站工作正常运转，确保全县领域内房屋建筑工程和市政基础设施工程质量、安全监督管理工作有序开展。</w:t>
      </w:r>
    </w:p>
    <w:p w14:paraId="5164BF9A">
      <w:pPr>
        <w:pStyle w:val="23"/>
        <w:spacing w:line="510" w:lineRule="exact"/>
        <w:ind w:firstLine="640" w:firstLineChars="200"/>
        <w:rPr>
          <w:rFonts w:hint="eastAsia" w:ascii="仿宋" w:hAnsi="仿宋" w:eastAsia="仿宋" w:cs="仿宋"/>
          <w:bCs/>
          <w:kern w:val="2"/>
          <w:sz w:val="32"/>
          <w:szCs w:val="32"/>
          <w:lang w:val="en-US" w:eastAsia="zh-CN" w:bidi="ar-SA"/>
        </w:rPr>
      </w:pPr>
      <w:r>
        <w:rPr>
          <w:rFonts w:hint="eastAsia" w:ascii="仿宋" w:hAnsi="仿宋" w:eastAsia="仿宋" w:cs="仿宋"/>
          <w:bCs/>
          <w:kern w:val="2"/>
          <w:sz w:val="32"/>
          <w:szCs w:val="32"/>
          <w:lang w:val="en-US" w:eastAsia="zh-CN" w:bidi="ar-SA"/>
        </w:rPr>
        <w:t>（四）项目效益情况。</w:t>
      </w:r>
    </w:p>
    <w:p w14:paraId="77E4D835">
      <w:pPr>
        <w:pStyle w:val="23"/>
        <w:spacing w:line="520" w:lineRule="exact"/>
        <w:ind w:firstLine="640" w:firstLineChars="200"/>
        <w:rPr>
          <w:rFonts w:hint="eastAsia" w:ascii="仿宋" w:hAnsi="仿宋" w:eastAsia="仿宋" w:cs="仿宋"/>
          <w:bCs/>
          <w:kern w:val="2"/>
          <w:sz w:val="32"/>
          <w:szCs w:val="32"/>
          <w:lang w:val="en-US" w:eastAsia="zh-CN" w:bidi="ar-SA"/>
        </w:rPr>
      </w:pPr>
      <w:r>
        <w:rPr>
          <w:rFonts w:hint="eastAsia" w:ascii="仿宋" w:hAnsi="仿宋" w:eastAsia="仿宋" w:cs="仿宋"/>
          <w:bCs/>
          <w:kern w:val="2"/>
          <w:sz w:val="32"/>
          <w:szCs w:val="32"/>
          <w:lang w:val="en-US" w:eastAsia="zh-CN" w:bidi="ar-SA"/>
        </w:rPr>
        <w:t>项目综合评价较好，民众满意度较高。 从项目管理、项目资金、环境影响、社会评价各方面都得到了社会各界的好评。</w:t>
      </w:r>
    </w:p>
    <w:p w14:paraId="6248C2D6">
      <w:pPr>
        <w:pStyle w:val="8"/>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440" w:lineRule="exact"/>
        <w:ind w:firstLine="465"/>
        <w:textAlignment w:val="auto"/>
        <w:rPr>
          <w:rFonts w:hint="eastAsia" w:ascii="Times New Roman" w:hAnsi="Times New Roman" w:eastAsia="楷体" w:cs="Times New Roman"/>
          <w:b/>
          <w:kern w:val="2"/>
          <w:sz w:val="32"/>
          <w:szCs w:val="32"/>
          <w:lang w:val="en-US" w:eastAsia="zh-CN" w:bidi="ar-SA"/>
        </w:rPr>
      </w:pPr>
      <w:r>
        <w:rPr>
          <w:rFonts w:hint="eastAsia" w:ascii="Times New Roman" w:hAnsi="Times New Roman" w:eastAsia="楷体" w:cs="Times New Roman"/>
          <w:b/>
          <w:kern w:val="2"/>
          <w:sz w:val="32"/>
          <w:szCs w:val="32"/>
          <w:lang w:val="en-US" w:eastAsia="zh-CN" w:bidi="ar-SA"/>
        </w:rPr>
        <w:t>五、主要经验及做法、存在的问题及原因分析</w:t>
      </w:r>
    </w:p>
    <w:p w14:paraId="03F64699">
      <w:pPr>
        <w:pStyle w:val="23"/>
        <w:spacing w:line="510" w:lineRule="exact"/>
        <w:ind w:firstLine="640" w:firstLineChars="200"/>
        <w:rPr>
          <w:rFonts w:hint="default" w:ascii="仿宋" w:hAnsi="仿宋" w:eastAsia="仿宋" w:cs="仿宋"/>
          <w:bCs/>
          <w:kern w:val="2"/>
          <w:sz w:val="32"/>
          <w:szCs w:val="32"/>
          <w:lang w:val="en-US" w:eastAsia="zh-CN" w:bidi="ar-SA"/>
        </w:rPr>
      </w:pPr>
      <w:r>
        <w:rPr>
          <w:rFonts w:hint="eastAsia" w:ascii="仿宋" w:hAnsi="仿宋" w:eastAsia="仿宋" w:cs="仿宋"/>
          <w:bCs/>
          <w:kern w:val="2"/>
          <w:sz w:val="32"/>
          <w:szCs w:val="32"/>
          <w:lang w:val="en-US" w:eastAsia="zh-CN" w:bidi="ar-SA"/>
        </w:rPr>
        <w:t>（一）主要经验及做法：为了加强专项资金绩效管理，保证专项资金使用安全、高效，我局成立了专项资金绩效评价工作领导小组，负责组织、协调、监控部门预算编制与执行、预算绩效管理等工作。在实际操作过程中严格按照有关规章制度和工作流程，严格按照事前设定目标，事中跟踪监控目标实现过程，事后评价目标完成情况的科学可行的原则，加强了我局专项资金绩效管理，强化了专项资金支出责任和效率，提高了专项</w:t>
      </w:r>
      <w:bookmarkStart w:id="0" w:name="_GoBack"/>
      <w:bookmarkEnd w:id="0"/>
      <w:r>
        <w:rPr>
          <w:rFonts w:hint="eastAsia" w:ascii="仿宋" w:hAnsi="仿宋" w:eastAsia="仿宋" w:cs="仿宋"/>
          <w:bCs/>
          <w:kern w:val="2"/>
          <w:sz w:val="32"/>
          <w:szCs w:val="32"/>
          <w:lang w:val="en-US" w:eastAsia="zh-CN" w:bidi="ar-SA"/>
        </w:rPr>
        <w:t>资金使用效益。</w:t>
      </w:r>
    </w:p>
    <w:p w14:paraId="0ACCA49A">
      <w:pPr>
        <w:pStyle w:val="23"/>
        <w:spacing w:line="510" w:lineRule="exact"/>
        <w:ind w:firstLine="640" w:firstLineChars="200"/>
        <w:rPr>
          <w:rFonts w:hint="eastAsia" w:ascii="仿宋" w:hAnsi="仿宋" w:eastAsia="仿宋" w:cs="仿宋"/>
          <w:bCs/>
          <w:kern w:val="2"/>
          <w:sz w:val="32"/>
          <w:szCs w:val="32"/>
          <w:lang w:val="en-US" w:eastAsia="zh-CN" w:bidi="ar-SA"/>
        </w:rPr>
      </w:pPr>
      <w:r>
        <w:rPr>
          <w:rFonts w:hint="eastAsia" w:ascii="仿宋" w:hAnsi="仿宋" w:eastAsia="仿宋" w:cs="仿宋"/>
          <w:bCs/>
          <w:kern w:val="2"/>
          <w:sz w:val="32"/>
          <w:szCs w:val="32"/>
          <w:lang w:val="en-US" w:eastAsia="zh-CN" w:bidi="ar-SA"/>
        </w:rPr>
        <w:t>（二）存在问题及原因分析：由于我县采用额度申报方式，资金使用基于县财政的宏观调控，导致专项资金数额不足、拨付不及时等问题。对于财政资金绩效评价工作的了解不够深入，容易把预算绩效等同于工作目标、工作考核和业务管理。绩效目标和指标也只是根据项目实际完成情况制定，对项目执行过程有效约束不够，存在一定的偏差。在绩效考评指标的设计上，部分特色指标缺乏数据支持和可行的分析测评，绩效指标体系有待完善。</w:t>
      </w:r>
    </w:p>
    <w:p w14:paraId="2EABB225">
      <w:pPr>
        <w:pStyle w:val="8"/>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440" w:lineRule="exact"/>
        <w:ind w:firstLine="465"/>
        <w:textAlignment w:val="auto"/>
        <w:rPr>
          <w:rFonts w:hint="eastAsia" w:ascii="Times New Roman" w:hAnsi="Times New Roman" w:eastAsia="楷体" w:cs="Times New Roman"/>
          <w:b/>
          <w:kern w:val="2"/>
          <w:sz w:val="32"/>
          <w:szCs w:val="32"/>
          <w:lang w:val="en-US" w:eastAsia="zh-CN" w:bidi="ar-SA"/>
        </w:rPr>
      </w:pPr>
      <w:r>
        <w:rPr>
          <w:rFonts w:hint="eastAsia" w:ascii="Times New Roman" w:hAnsi="Times New Roman" w:eastAsia="楷体" w:cs="Times New Roman"/>
          <w:b/>
          <w:kern w:val="2"/>
          <w:sz w:val="32"/>
          <w:szCs w:val="32"/>
          <w:lang w:val="en-US" w:eastAsia="zh-CN" w:bidi="ar-SA"/>
        </w:rPr>
        <w:t>六、有关建议</w:t>
      </w:r>
    </w:p>
    <w:p w14:paraId="7BE49B1E">
      <w:pPr>
        <w:pStyle w:val="23"/>
        <w:spacing w:line="510" w:lineRule="exact"/>
        <w:ind w:firstLine="640" w:firstLineChars="200"/>
        <w:rPr>
          <w:rFonts w:hint="eastAsia" w:ascii="仿宋" w:hAnsi="仿宋" w:eastAsia="仿宋" w:cs="仿宋"/>
          <w:bCs/>
          <w:kern w:val="2"/>
          <w:sz w:val="32"/>
          <w:szCs w:val="32"/>
          <w:lang w:val="en-US" w:eastAsia="zh-CN" w:bidi="ar-SA"/>
        </w:rPr>
      </w:pPr>
      <w:r>
        <w:rPr>
          <w:rFonts w:hint="eastAsia" w:ascii="仿宋" w:hAnsi="仿宋" w:eastAsia="仿宋" w:cs="仿宋"/>
          <w:bCs/>
          <w:kern w:val="2"/>
          <w:sz w:val="32"/>
          <w:szCs w:val="32"/>
          <w:lang w:val="en-US" w:eastAsia="zh-CN" w:bidi="ar-SA"/>
        </w:rPr>
        <w:t>1. 今后要与财政部门多沟通交流，保障专项资金及时足额到位。</w:t>
      </w:r>
    </w:p>
    <w:p w14:paraId="524CCC5D">
      <w:pPr>
        <w:pStyle w:val="23"/>
        <w:spacing w:line="510" w:lineRule="exact"/>
        <w:ind w:firstLine="640" w:firstLineChars="200"/>
        <w:rPr>
          <w:rFonts w:hint="default" w:ascii="仿宋" w:hAnsi="仿宋" w:eastAsia="仿宋" w:cs="仿宋"/>
          <w:bCs/>
          <w:kern w:val="2"/>
          <w:sz w:val="32"/>
          <w:szCs w:val="32"/>
          <w:lang w:val="en-US" w:eastAsia="zh-CN" w:bidi="ar-SA"/>
        </w:rPr>
      </w:pPr>
      <w:r>
        <w:rPr>
          <w:rFonts w:hint="eastAsia" w:ascii="仿宋" w:hAnsi="仿宋" w:eastAsia="仿宋" w:cs="仿宋"/>
          <w:bCs/>
          <w:kern w:val="2"/>
          <w:sz w:val="32"/>
          <w:szCs w:val="32"/>
          <w:lang w:val="en-US" w:eastAsia="zh-CN" w:bidi="ar-SA"/>
        </w:rPr>
        <w:t>2.加强绩效评价管理制度和流程的建设，进一步深化、完善绩效管理体系，建立全过程的预算绩效管理机制。</w:t>
      </w:r>
    </w:p>
    <w:p w14:paraId="0A36CA3E">
      <w:pPr>
        <w:pStyle w:val="23"/>
        <w:spacing w:line="510" w:lineRule="exact"/>
        <w:ind w:firstLine="640" w:firstLineChars="200"/>
        <w:rPr>
          <w:rFonts w:hint="default" w:ascii="仿宋" w:hAnsi="仿宋" w:eastAsia="仿宋" w:cs="仿宋"/>
          <w:bCs/>
          <w:kern w:val="2"/>
          <w:sz w:val="32"/>
          <w:szCs w:val="32"/>
          <w:lang w:val="en-US" w:eastAsia="zh-CN" w:bidi="ar-SA"/>
        </w:rPr>
      </w:pPr>
      <w:r>
        <w:rPr>
          <w:rFonts w:hint="eastAsia" w:ascii="仿宋" w:hAnsi="仿宋" w:eastAsia="仿宋" w:cs="仿宋"/>
          <w:bCs/>
          <w:kern w:val="2"/>
          <w:sz w:val="32"/>
          <w:szCs w:val="32"/>
          <w:lang w:val="en-US" w:eastAsia="zh-CN" w:bidi="ar-SA"/>
        </w:rPr>
        <w:t>3.规范绩效评价管理资料的收集整理，确保相关信息完整、可靠，客观公正地反映项目资金实际使用和产生的绩效状况。</w:t>
      </w:r>
    </w:p>
    <w:p w14:paraId="385A2563">
      <w:pPr>
        <w:pStyle w:val="23"/>
        <w:numPr>
          <w:ilvl w:val="0"/>
          <w:numId w:val="1"/>
        </w:numPr>
        <w:spacing w:line="510" w:lineRule="exact"/>
        <w:ind w:left="800" w:leftChars="0" w:firstLine="0" w:firstLineChars="0"/>
        <w:rPr>
          <w:rFonts w:ascii="Times New Roman" w:hAnsi="Times New Roman" w:eastAsia="楷体"/>
          <w:b/>
          <w:sz w:val="32"/>
          <w:szCs w:val="32"/>
        </w:rPr>
      </w:pPr>
      <w:r>
        <w:rPr>
          <w:rFonts w:ascii="Times New Roman" w:hAnsi="Times New Roman" w:eastAsia="楷体"/>
          <w:b/>
          <w:sz w:val="32"/>
          <w:szCs w:val="32"/>
        </w:rPr>
        <w:t>其他需要说明的问题</w:t>
      </w:r>
    </w:p>
    <w:p w14:paraId="1E4A000F">
      <w:pPr>
        <w:pStyle w:val="23"/>
        <w:numPr>
          <w:ilvl w:val="0"/>
          <w:numId w:val="0"/>
        </w:numPr>
        <w:spacing w:line="510" w:lineRule="exact"/>
        <w:ind w:left="800" w:leftChars="0" w:firstLine="1280" w:firstLineChars="400"/>
        <w:rPr>
          <w:rFonts w:ascii="Times New Roman" w:hAnsi="Times New Roman" w:eastAsia="仿宋_GB2312"/>
          <w:sz w:val="32"/>
          <w:szCs w:val="32"/>
        </w:rPr>
      </w:pPr>
      <w:r>
        <w:rPr>
          <w:rFonts w:hint="eastAsia" w:ascii="Times New Roman" w:hAnsi="Times New Roman" w:eastAsia="仿宋"/>
          <w:sz w:val="32"/>
          <w:szCs w:val="32"/>
        </w:rPr>
        <w:t>无</w:t>
      </w:r>
    </w:p>
    <w:p w14:paraId="43D94FD5">
      <w:pPr>
        <w:widowControl/>
        <w:spacing w:line="510" w:lineRule="exact"/>
        <w:jc w:val="left"/>
        <w:rPr>
          <w:rFonts w:ascii="Times New Roman" w:hAnsi="Times New Roman" w:eastAsia="仿宋_GB2312"/>
          <w:sz w:val="32"/>
          <w:szCs w:val="32"/>
        </w:rPr>
      </w:pPr>
    </w:p>
    <w:p w14:paraId="617FAA46">
      <w:pPr>
        <w:widowControl/>
        <w:spacing w:line="510" w:lineRule="exact"/>
        <w:jc w:val="left"/>
        <w:rPr>
          <w:rFonts w:hint="eastAsia" w:ascii="Times New Roman" w:hAnsi="Times New Roman" w:eastAsia="仿宋_GB2312"/>
          <w:sz w:val="32"/>
          <w:szCs w:val="32"/>
          <w:lang w:eastAsia="zh-CN"/>
        </w:rPr>
      </w:pPr>
      <w:r>
        <w:rPr>
          <w:rFonts w:hint="eastAsia" w:ascii="Times New Roman" w:hAnsi="Times New Roman" w:eastAsia="仿宋_GB2312"/>
          <w:sz w:val="32"/>
          <w:szCs w:val="32"/>
          <w:lang w:eastAsia="zh-CN"/>
        </w:rPr>
        <w:t>　　　　　　　　　　　　　中方县住房和城乡建设局</w:t>
      </w:r>
    </w:p>
    <w:p w14:paraId="0D19D2F0">
      <w:pPr>
        <w:pStyle w:val="2"/>
        <w:rPr>
          <w:rFonts w:hint="default"/>
          <w:lang w:val="en-US" w:eastAsia="zh-CN"/>
        </w:rPr>
      </w:pPr>
      <w:r>
        <w:rPr>
          <w:rFonts w:hint="eastAsia" w:ascii="Times New Roman" w:hAnsi="Times New Roman" w:eastAsia="仿宋_GB2312"/>
          <w:sz w:val="32"/>
          <w:szCs w:val="32"/>
          <w:lang w:eastAsia="zh-CN"/>
        </w:rPr>
        <w:t>　　　　　　　　　　　　　</w:t>
      </w:r>
      <w:r>
        <w:rPr>
          <w:rFonts w:hint="eastAsia" w:ascii="Times New Roman" w:hAnsi="Times New Roman" w:eastAsia="仿宋_GB2312"/>
          <w:sz w:val="32"/>
          <w:szCs w:val="32"/>
          <w:lang w:val="en-US" w:eastAsia="zh-CN"/>
        </w:rPr>
        <w:t>2023年7月10日</w:t>
      </w:r>
    </w:p>
    <w:p w14:paraId="5CE6EA82">
      <w:pPr>
        <w:widowControl/>
        <w:spacing w:line="510" w:lineRule="exact"/>
        <w:jc w:val="left"/>
        <w:rPr>
          <w:rFonts w:ascii="Times New Roman" w:hAnsi="Times New Roman" w:eastAsia="仿宋_GB2312"/>
          <w:sz w:val="32"/>
          <w:szCs w:val="32"/>
        </w:rPr>
      </w:pPr>
    </w:p>
    <w:p w14:paraId="3C043BD7">
      <w:pPr>
        <w:widowControl/>
        <w:spacing w:line="510" w:lineRule="exact"/>
        <w:jc w:val="left"/>
        <w:rPr>
          <w:rFonts w:ascii="Times New Roman" w:hAnsi="Times New Roman" w:eastAsia="仿宋_GB2312"/>
          <w:sz w:val="32"/>
          <w:szCs w:val="32"/>
        </w:rPr>
      </w:pPr>
    </w:p>
    <w:p w14:paraId="53632B8C">
      <w:pPr>
        <w:widowControl/>
        <w:spacing w:line="510" w:lineRule="exact"/>
        <w:jc w:val="left"/>
        <w:rPr>
          <w:rFonts w:ascii="Times New Roman" w:hAnsi="Times New Roman" w:eastAsia="仿宋_GB2312"/>
          <w:sz w:val="32"/>
          <w:szCs w:val="32"/>
        </w:rPr>
      </w:pPr>
      <w:r>
        <w:rPr>
          <w:rFonts w:ascii="Times New Roman" w:hAnsi="Times New Roman" w:eastAsia="仿宋_GB2312"/>
          <w:sz w:val="32"/>
          <w:szCs w:val="32"/>
        </w:rPr>
        <w:t>附件：1.项目支出绩效自评表</w:t>
      </w:r>
    </w:p>
    <w:p w14:paraId="099D356F">
      <w:pPr>
        <w:widowControl/>
        <w:spacing w:line="510" w:lineRule="exact"/>
        <w:ind w:firstLine="960" w:firstLineChars="300"/>
        <w:jc w:val="left"/>
        <w:rPr>
          <w:rFonts w:hint="eastAsia" w:ascii="Times New Roman" w:hAnsi="Times New Roman" w:eastAsia="仿宋_GB2312"/>
          <w:bCs/>
          <w:color w:val="000000"/>
          <w:sz w:val="32"/>
          <w:szCs w:val="32"/>
          <w:lang w:eastAsia="zh-CN"/>
        </w:rPr>
      </w:pPr>
      <w:r>
        <w:rPr>
          <w:rFonts w:ascii="Times New Roman" w:hAnsi="Times New Roman" w:eastAsia="仿宋_GB2312"/>
          <w:sz w:val="32"/>
          <w:szCs w:val="32"/>
        </w:rPr>
        <w:t>2.项目支出绩效评价指标</w:t>
      </w:r>
      <w:r>
        <w:rPr>
          <w:rFonts w:hint="eastAsia" w:ascii="Times New Roman" w:hAnsi="Times New Roman" w:eastAsia="仿宋_GB2312"/>
          <w:bCs/>
          <w:color w:val="000000"/>
          <w:kern w:val="0"/>
          <w:sz w:val="32"/>
          <w:szCs w:val="32"/>
          <w:lang w:eastAsia="zh-CN"/>
        </w:rPr>
        <w:t>体系</w:t>
      </w:r>
    </w:p>
    <w:p w14:paraId="4620482A">
      <w:pPr>
        <w:spacing w:line="400" w:lineRule="exact"/>
        <w:rPr>
          <w:rFonts w:ascii="Times New Roman" w:hAnsi="Times New Roman" w:eastAsia="仿宋_GB2312"/>
          <w:bCs/>
          <w:color w:val="000000"/>
          <w:sz w:val="32"/>
          <w:szCs w:val="32"/>
        </w:rPr>
      </w:pPr>
    </w:p>
    <w:p w14:paraId="49594349">
      <w:pPr>
        <w:spacing w:line="400" w:lineRule="exact"/>
        <w:rPr>
          <w:rFonts w:ascii="Times New Roman" w:hAnsi="Times New Roman" w:eastAsia="仿宋_GB2312"/>
          <w:bCs/>
          <w:color w:val="000000"/>
          <w:sz w:val="32"/>
          <w:szCs w:val="32"/>
        </w:rPr>
      </w:pPr>
    </w:p>
    <w:p w14:paraId="0C8E5E49">
      <w:pPr>
        <w:spacing w:line="400" w:lineRule="exact"/>
        <w:rPr>
          <w:rFonts w:ascii="Times New Roman" w:hAnsi="Times New Roman" w:eastAsia="仿宋_GB2312"/>
          <w:bCs/>
          <w:color w:val="000000"/>
          <w:sz w:val="32"/>
          <w:szCs w:val="32"/>
        </w:rPr>
      </w:pPr>
    </w:p>
    <w:p w14:paraId="77EBDF81">
      <w:pPr>
        <w:spacing w:line="400" w:lineRule="exact"/>
        <w:rPr>
          <w:rFonts w:ascii="Times New Roman" w:hAnsi="Times New Roman" w:eastAsia="仿宋_GB2312"/>
          <w:bCs/>
          <w:color w:val="000000"/>
          <w:sz w:val="21"/>
          <w:szCs w:val="21"/>
        </w:rPr>
      </w:pPr>
    </w:p>
    <w:p w14:paraId="7BBBC5EB">
      <w:pPr>
        <w:spacing w:line="400" w:lineRule="exact"/>
        <w:rPr>
          <w:rFonts w:ascii="Times New Roman" w:hAnsi="Times New Roman" w:eastAsia="仿宋_GB2312"/>
          <w:bCs/>
          <w:color w:val="000000"/>
          <w:sz w:val="24"/>
          <w:szCs w:val="24"/>
        </w:rPr>
      </w:pPr>
      <w:r>
        <w:rPr>
          <w:rFonts w:ascii="Times New Roman" w:hAnsi="Times New Roman" w:eastAsia="仿宋_GB2312"/>
          <w:bCs/>
          <w:color w:val="000000"/>
          <w:sz w:val="24"/>
          <w:szCs w:val="24"/>
        </w:rPr>
        <w:t>附件</w:t>
      </w:r>
      <w:r>
        <w:rPr>
          <w:rFonts w:hint="eastAsia" w:ascii="Times New Roman" w:hAnsi="Times New Roman" w:eastAsia="仿宋_GB2312"/>
          <w:bCs/>
          <w:color w:val="000000"/>
          <w:sz w:val="24"/>
          <w:szCs w:val="24"/>
        </w:rPr>
        <w:t>1</w:t>
      </w:r>
    </w:p>
    <w:tbl>
      <w:tblPr>
        <w:tblStyle w:val="9"/>
        <w:tblW w:w="9137" w:type="dxa"/>
        <w:jc w:val="center"/>
        <w:tblLayout w:type="fixed"/>
        <w:tblCellMar>
          <w:top w:w="0" w:type="dxa"/>
          <w:left w:w="108" w:type="dxa"/>
          <w:bottom w:w="0" w:type="dxa"/>
          <w:right w:w="108" w:type="dxa"/>
        </w:tblCellMar>
      </w:tblPr>
      <w:tblGrid>
        <w:gridCol w:w="588"/>
        <w:gridCol w:w="980"/>
        <w:gridCol w:w="1112"/>
        <w:gridCol w:w="730"/>
        <w:gridCol w:w="1134"/>
        <w:gridCol w:w="284"/>
        <w:gridCol w:w="978"/>
        <w:gridCol w:w="945"/>
        <w:gridCol w:w="61"/>
        <w:gridCol w:w="559"/>
        <w:gridCol w:w="150"/>
        <w:gridCol w:w="437"/>
        <w:gridCol w:w="414"/>
        <w:gridCol w:w="708"/>
        <w:gridCol w:w="57"/>
      </w:tblGrid>
      <w:tr w14:paraId="7967BD53">
        <w:tblPrEx>
          <w:tblCellMar>
            <w:top w:w="0" w:type="dxa"/>
            <w:left w:w="108" w:type="dxa"/>
            <w:bottom w:w="0" w:type="dxa"/>
            <w:right w:w="108" w:type="dxa"/>
          </w:tblCellMar>
        </w:tblPrEx>
        <w:trPr>
          <w:gridAfter w:val="1"/>
          <w:wAfter w:w="57" w:type="dxa"/>
          <w:trHeight w:val="549" w:hRule="exact"/>
          <w:jc w:val="center"/>
        </w:trPr>
        <w:tc>
          <w:tcPr>
            <w:tcW w:w="9080" w:type="dxa"/>
            <w:gridSpan w:val="14"/>
            <w:tcBorders>
              <w:top w:val="nil"/>
              <w:left w:val="nil"/>
              <w:bottom w:val="nil"/>
              <w:right w:val="nil"/>
            </w:tcBorders>
            <w:vAlign w:val="center"/>
          </w:tcPr>
          <w:p w14:paraId="1DD55FB7">
            <w:pPr>
              <w:widowControl/>
              <w:spacing w:line="320" w:lineRule="exact"/>
              <w:jc w:val="center"/>
              <w:rPr>
                <w:rFonts w:ascii="Times New Roman" w:hAnsi="Times New Roman"/>
                <w:b/>
                <w:bCs/>
                <w:kern w:val="0"/>
                <w:sz w:val="24"/>
                <w:szCs w:val="24"/>
              </w:rPr>
            </w:pPr>
            <w:r>
              <w:rPr>
                <w:rFonts w:ascii="Times New Roman" w:hAnsi="Times New Roman"/>
                <w:b/>
                <w:bCs/>
                <w:kern w:val="0"/>
                <w:sz w:val="24"/>
                <w:szCs w:val="24"/>
              </w:rPr>
              <w:t>项目支出绩效自评表</w:t>
            </w:r>
          </w:p>
        </w:tc>
      </w:tr>
      <w:tr w14:paraId="0F2558BC">
        <w:tblPrEx>
          <w:tblCellMar>
            <w:top w:w="0" w:type="dxa"/>
            <w:left w:w="108" w:type="dxa"/>
            <w:bottom w:w="0" w:type="dxa"/>
            <w:right w:w="108" w:type="dxa"/>
          </w:tblCellMar>
        </w:tblPrEx>
        <w:trPr>
          <w:gridAfter w:val="1"/>
          <w:wAfter w:w="57" w:type="dxa"/>
          <w:trHeight w:val="201" w:hRule="atLeast"/>
          <w:jc w:val="center"/>
        </w:trPr>
        <w:tc>
          <w:tcPr>
            <w:tcW w:w="9080" w:type="dxa"/>
            <w:gridSpan w:val="14"/>
            <w:tcBorders>
              <w:top w:val="nil"/>
              <w:left w:val="nil"/>
              <w:bottom w:val="nil"/>
              <w:right w:val="nil"/>
            </w:tcBorders>
          </w:tcPr>
          <w:p w14:paraId="7E8AA8ED">
            <w:pPr>
              <w:widowControl/>
              <w:jc w:val="center"/>
              <w:rPr>
                <w:rFonts w:ascii="Times New Roman" w:hAnsi="Times New Roman"/>
                <w:kern w:val="0"/>
                <w:sz w:val="24"/>
                <w:szCs w:val="24"/>
              </w:rPr>
            </w:pPr>
            <w:r>
              <w:rPr>
                <w:rFonts w:ascii="Times New Roman" w:hAnsi="Times New Roman"/>
                <w:kern w:val="0"/>
                <w:sz w:val="24"/>
                <w:szCs w:val="24"/>
              </w:rPr>
              <w:t>（20</w:t>
            </w:r>
            <w:r>
              <w:rPr>
                <w:rFonts w:hint="eastAsia" w:ascii="Times New Roman" w:hAnsi="Times New Roman"/>
                <w:kern w:val="0"/>
                <w:sz w:val="24"/>
                <w:szCs w:val="24"/>
                <w:lang w:val="en-US" w:eastAsia="zh-CN"/>
              </w:rPr>
              <w:t>22</w:t>
            </w:r>
            <w:r>
              <w:rPr>
                <w:rFonts w:ascii="Times New Roman" w:hAnsi="Times New Roman"/>
                <w:kern w:val="0"/>
                <w:sz w:val="24"/>
                <w:szCs w:val="24"/>
              </w:rPr>
              <w:t>年度）</w:t>
            </w:r>
          </w:p>
        </w:tc>
      </w:tr>
      <w:tr w14:paraId="55E46660">
        <w:tblPrEx>
          <w:tblCellMar>
            <w:top w:w="0" w:type="dxa"/>
            <w:left w:w="108" w:type="dxa"/>
            <w:bottom w:w="0" w:type="dxa"/>
            <w:right w:w="108" w:type="dxa"/>
          </w:tblCellMar>
        </w:tblPrEx>
        <w:trPr>
          <w:gridAfter w:val="1"/>
          <w:wAfter w:w="57" w:type="dxa"/>
          <w:trHeight w:val="340" w:hRule="exact"/>
          <w:jc w:val="center"/>
        </w:trPr>
        <w:tc>
          <w:tcPr>
            <w:tcW w:w="1568" w:type="dxa"/>
            <w:gridSpan w:val="2"/>
            <w:tcBorders>
              <w:top w:val="single" w:color="auto" w:sz="4" w:space="0"/>
              <w:left w:val="single" w:color="auto" w:sz="4" w:space="0"/>
              <w:bottom w:val="single" w:color="auto" w:sz="4" w:space="0"/>
              <w:right w:val="single" w:color="auto" w:sz="4" w:space="0"/>
            </w:tcBorders>
            <w:vAlign w:val="center"/>
          </w:tcPr>
          <w:p w14:paraId="4E2F50C7">
            <w:pPr>
              <w:widowControl/>
              <w:spacing w:line="0" w:lineRule="atLeast"/>
              <w:jc w:val="left"/>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项目名称</w:t>
            </w:r>
          </w:p>
        </w:tc>
        <w:tc>
          <w:tcPr>
            <w:tcW w:w="7512" w:type="dxa"/>
            <w:gridSpan w:val="12"/>
            <w:tcBorders>
              <w:top w:val="single" w:color="auto" w:sz="4" w:space="0"/>
              <w:left w:val="nil"/>
              <w:bottom w:val="single" w:color="auto" w:sz="4" w:space="0"/>
              <w:right w:val="single" w:color="auto" w:sz="4" w:space="0"/>
            </w:tcBorders>
            <w:vAlign w:val="center"/>
          </w:tcPr>
          <w:p w14:paraId="5D89C734">
            <w:pPr>
              <w:widowControl/>
              <w:spacing w:line="0" w:lineRule="atLeast"/>
              <w:jc w:val="left"/>
              <w:rPr>
                <w:rFonts w:hint="eastAsia" w:ascii="Calibri" w:hAnsi="Calibri" w:eastAsia="宋体" w:cs="Times New Roman"/>
                <w:color w:val="000000"/>
                <w:kern w:val="0"/>
                <w:sz w:val="22"/>
                <w:szCs w:val="22"/>
                <w:lang w:eastAsia="zh-CN"/>
              </w:rPr>
            </w:pPr>
            <w:r>
              <w:rPr>
                <w:rFonts w:hint="eastAsia" w:ascii="Calibri" w:hAnsi="Calibri" w:eastAsia="宋体" w:cs="Times New Roman"/>
                <w:color w:val="000000"/>
                <w:kern w:val="0"/>
                <w:sz w:val="22"/>
                <w:szCs w:val="22"/>
                <w:lang w:val="en-US" w:eastAsia="zh-CN"/>
              </w:rPr>
              <w:t>2022年度</w:t>
            </w:r>
            <w:r>
              <w:rPr>
                <w:rFonts w:hint="eastAsia" w:ascii="Calibri" w:hAnsi="Calibri" w:eastAsia="宋体" w:cs="Times New Roman"/>
                <w:color w:val="000000"/>
                <w:kern w:val="0"/>
                <w:sz w:val="22"/>
                <w:szCs w:val="22"/>
                <w:lang w:eastAsia="zh-CN"/>
              </w:rPr>
              <w:t>自收自支人员和住建专项资金</w:t>
            </w:r>
          </w:p>
        </w:tc>
      </w:tr>
      <w:tr w14:paraId="4E8BE18B">
        <w:tblPrEx>
          <w:tblCellMar>
            <w:top w:w="0" w:type="dxa"/>
            <w:left w:w="108" w:type="dxa"/>
            <w:bottom w:w="0" w:type="dxa"/>
            <w:right w:w="108" w:type="dxa"/>
          </w:tblCellMar>
        </w:tblPrEx>
        <w:trPr>
          <w:gridAfter w:val="1"/>
          <w:wAfter w:w="57" w:type="dxa"/>
          <w:trHeight w:val="680" w:hRule="exact"/>
          <w:jc w:val="center"/>
        </w:trPr>
        <w:tc>
          <w:tcPr>
            <w:tcW w:w="1568" w:type="dxa"/>
            <w:gridSpan w:val="2"/>
            <w:tcBorders>
              <w:top w:val="single" w:color="auto" w:sz="4" w:space="0"/>
              <w:left w:val="single" w:color="auto" w:sz="4" w:space="0"/>
              <w:bottom w:val="single" w:color="auto" w:sz="4" w:space="0"/>
              <w:right w:val="single" w:color="auto" w:sz="4" w:space="0"/>
            </w:tcBorders>
            <w:vAlign w:val="center"/>
          </w:tcPr>
          <w:p w14:paraId="1CC18B74">
            <w:pPr>
              <w:widowControl/>
              <w:spacing w:line="0" w:lineRule="atLeast"/>
              <w:jc w:val="left"/>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主管部门</w:t>
            </w:r>
          </w:p>
        </w:tc>
        <w:tc>
          <w:tcPr>
            <w:tcW w:w="4238" w:type="dxa"/>
            <w:gridSpan w:val="5"/>
            <w:tcBorders>
              <w:top w:val="single" w:color="auto" w:sz="4" w:space="0"/>
              <w:left w:val="nil"/>
              <w:bottom w:val="single" w:color="auto" w:sz="4" w:space="0"/>
              <w:right w:val="single" w:color="auto" w:sz="4" w:space="0"/>
            </w:tcBorders>
            <w:vAlign w:val="center"/>
          </w:tcPr>
          <w:p w14:paraId="3695BE9C">
            <w:pPr>
              <w:widowControl/>
              <w:spacing w:line="0" w:lineRule="atLeast"/>
              <w:jc w:val="left"/>
              <w:rPr>
                <w:rFonts w:ascii="Calibri" w:hAnsi="Calibri" w:eastAsia="宋体" w:cs="Times New Roman"/>
                <w:color w:val="000000"/>
                <w:kern w:val="0"/>
                <w:sz w:val="22"/>
                <w:szCs w:val="22"/>
              </w:rPr>
            </w:pPr>
            <w:r>
              <w:rPr>
                <w:rFonts w:hint="eastAsia" w:ascii="Calibri" w:hAnsi="Calibri" w:eastAsia="宋体" w:cs="Times New Roman"/>
                <w:color w:val="000000"/>
                <w:kern w:val="0"/>
                <w:sz w:val="22"/>
                <w:szCs w:val="22"/>
              </w:rPr>
              <w:t>中方县住房和城乡建设局</w:t>
            </w:r>
          </w:p>
        </w:tc>
        <w:tc>
          <w:tcPr>
            <w:tcW w:w="1006" w:type="dxa"/>
            <w:gridSpan w:val="2"/>
            <w:tcBorders>
              <w:top w:val="nil"/>
              <w:left w:val="nil"/>
              <w:bottom w:val="single" w:color="auto" w:sz="4" w:space="0"/>
              <w:right w:val="single" w:color="auto" w:sz="4" w:space="0"/>
            </w:tcBorders>
            <w:vAlign w:val="center"/>
          </w:tcPr>
          <w:p w14:paraId="68653EC8">
            <w:pPr>
              <w:widowControl/>
              <w:spacing w:line="0" w:lineRule="atLeast"/>
              <w:jc w:val="left"/>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实施单位</w:t>
            </w:r>
          </w:p>
        </w:tc>
        <w:tc>
          <w:tcPr>
            <w:tcW w:w="2268" w:type="dxa"/>
            <w:gridSpan w:val="5"/>
            <w:tcBorders>
              <w:top w:val="single" w:color="auto" w:sz="4" w:space="0"/>
              <w:left w:val="nil"/>
              <w:bottom w:val="single" w:color="auto" w:sz="4" w:space="0"/>
              <w:right w:val="single" w:color="auto" w:sz="4" w:space="0"/>
            </w:tcBorders>
            <w:vAlign w:val="center"/>
          </w:tcPr>
          <w:p w14:paraId="14B369D2">
            <w:pPr>
              <w:widowControl/>
              <w:spacing w:line="0" w:lineRule="atLeast"/>
              <w:jc w:val="left"/>
              <w:rPr>
                <w:rFonts w:ascii="Calibri" w:hAnsi="Calibri" w:eastAsia="宋体" w:cs="Times New Roman"/>
                <w:color w:val="000000"/>
                <w:kern w:val="0"/>
                <w:sz w:val="22"/>
                <w:szCs w:val="22"/>
              </w:rPr>
            </w:pPr>
            <w:r>
              <w:rPr>
                <w:rFonts w:hint="eastAsia" w:ascii="Calibri" w:hAnsi="Calibri" w:eastAsia="宋体" w:cs="Times New Roman"/>
                <w:color w:val="000000"/>
                <w:kern w:val="0"/>
                <w:sz w:val="22"/>
                <w:szCs w:val="22"/>
              </w:rPr>
              <w:t>中方县住房和城乡建设局</w:t>
            </w:r>
          </w:p>
        </w:tc>
      </w:tr>
      <w:tr w14:paraId="6013B8B0">
        <w:tblPrEx>
          <w:tblCellMar>
            <w:top w:w="0" w:type="dxa"/>
            <w:left w:w="108" w:type="dxa"/>
            <w:bottom w:w="0" w:type="dxa"/>
            <w:right w:w="108" w:type="dxa"/>
          </w:tblCellMar>
        </w:tblPrEx>
        <w:trPr>
          <w:gridAfter w:val="1"/>
          <w:wAfter w:w="57" w:type="dxa"/>
          <w:trHeight w:val="606" w:hRule="exact"/>
          <w:jc w:val="center"/>
        </w:trPr>
        <w:tc>
          <w:tcPr>
            <w:tcW w:w="1568" w:type="dxa"/>
            <w:gridSpan w:val="2"/>
            <w:vMerge w:val="restart"/>
            <w:tcBorders>
              <w:top w:val="single" w:color="auto" w:sz="4" w:space="0"/>
              <w:left w:val="single" w:color="auto" w:sz="4" w:space="0"/>
              <w:bottom w:val="single" w:color="auto" w:sz="4" w:space="0"/>
              <w:right w:val="single" w:color="auto" w:sz="4" w:space="0"/>
            </w:tcBorders>
            <w:vAlign w:val="center"/>
          </w:tcPr>
          <w:p w14:paraId="26D90C4B">
            <w:pPr>
              <w:widowControl/>
              <w:spacing w:line="0" w:lineRule="atLeast"/>
              <w:jc w:val="left"/>
              <w:rPr>
                <w:rFonts w:hint="eastAsia" w:ascii="Calibri" w:hAnsi="Calibri" w:eastAsia="宋体" w:cs="Times New Roman"/>
                <w:color w:val="000000"/>
                <w:kern w:val="0"/>
                <w:sz w:val="22"/>
                <w:szCs w:val="22"/>
                <w:lang w:eastAsia="zh-CN"/>
              </w:rPr>
            </w:pPr>
            <w:r>
              <w:rPr>
                <w:rFonts w:ascii="Calibri" w:hAnsi="Calibri" w:eastAsia="宋体" w:cs="Times New Roman"/>
                <w:color w:val="000000"/>
                <w:kern w:val="0"/>
                <w:sz w:val="22"/>
                <w:szCs w:val="22"/>
              </w:rPr>
              <w:t>项目资金</w:t>
            </w:r>
          </w:p>
          <w:p w14:paraId="43EE984A">
            <w:pPr>
              <w:widowControl/>
              <w:spacing w:line="0" w:lineRule="atLeast"/>
              <w:jc w:val="left"/>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（万元）</w:t>
            </w:r>
          </w:p>
        </w:tc>
        <w:tc>
          <w:tcPr>
            <w:tcW w:w="1842" w:type="dxa"/>
            <w:gridSpan w:val="2"/>
            <w:tcBorders>
              <w:top w:val="single" w:color="auto" w:sz="4" w:space="0"/>
              <w:left w:val="nil"/>
              <w:bottom w:val="single" w:color="auto" w:sz="4" w:space="0"/>
              <w:right w:val="single" w:color="auto" w:sz="4" w:space="0"/>
            </w:tcBorders>
            <w:vAlign w:val="center"/>
          </w:tcPr>
          <w:p w14:paraId="76F89093">
            <w:pPr>
              <w:widowControl/>
              <w:spacing w:line="0" w:lineRule="atLeast"/>
              <w:jc w:val="left"/>
              <w:rPr>
                <w:rFonts w:ascii="Calibri" w:hAnsi="Calibri" w:eastAsia="宋体" w:cs="Times New Roman"/>
                <w:color w:val="000000"/>
                <w:kern w:val="0"/>
                <w:sz w:val="22"/>
                <w:szCs w:val="22"/>
              </w:rPr>
            </w:pPr>
          </w:p>
        </w:tc>
        <w:tc>
          <w:tcPr>
            <w:tcW w:w="1134" w:type="dxa"/>
            <w:tcBorders>
              <w:top w:val="nil"/>
              <w:left w:val="nil"/>
              <w:bottom w:val="single" w:color="auto" w:sz="4" w:space="0"/>
              <w:right w:val="single" w:color="auto" w:sz="4" w:space="0"/>
            </w:tcBorders>
            <w:vAlign w:val="center"/>
          </w:tcPr>
          <w:p w14:paraId="7BE541E3">
            <w:pPr>
              <w:widowControl/>
              <w:spacing w:line="0" w:lineRule="atLeast"/>
              <w:jc w:val="left"/>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年初预算数</w:t>
            </w:r>
          </w:p>
        </w:tc>
        <w:tc>
          <w:tcPr>
            <w:tcW w:w="1262" w:type="dxa"/>
            <w:gridSpan w:val="2"/>
            <w:tcBorders>
              <w:top w:val="nil"/>
              <w:left w:val="nil"/>
              <w:bottom w:val="single" w:color="auto" w:sz="4" w:space="0"/>
              <w:right w:val="single" w:color="auto" w:sz="4" w:space="0"/>
            </w:tcBorders>
            <w:vAlign w:val="center"/>
          </w:tcPr>
          <w:p w14:paraId="75027BC6">
            <w:pPr>
              <w:widowControl/>
              <w:spacing w:line="0" w:lineRule="atLeast"/>
              <w:jc w:val="left"/>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全年预算数（A）</w:t>
            </w:r>
          </w:p>
        </w:tc>
        <w:tc>
          <w:tcPr>
            <w:tcW w:w="1006" w:type="dxa"/>
            <w:gridSpan w:val="2"/>
            <w:tcBorders>
              <w:top w:val="nil"/>
              <w:left w:val="nil"/>
              <w:bottom w:val="single" w:color="auto" w:sz="4" w:space="0"/>
              <w:right w:val="single" w:color="auto" w:sz="4" w:space="0"/>
            </w:tcBorders>
            <w:vAlign w:val="center"/>
          </w:tcPr>
          <w:p w14:paraId="40865008">
            <w:pPr>
              <w:widowControl/>
              <w:spacing w:line="0" w:lineRule="atLeast"/>
              <w:jc w:val="left"/>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全年执行数（B）</w:t>
            </w:r>
          </w:p>
        </w:tc>
        <w:tc>
          <w:tcPr>
            <w:tcW w:w="709" w:type="dxa"/>
            <w:gridSpan w:val="2"/>
            <w:tcBorders>
              <w:top w:val="nil"/>
              <w:left w:val="nil"/>
              <w:bottom w:val="single" w:color="auto" w:sz="4" w:space="0"/>
              <w:right w:val="single" w:color="auto" w:sz="4" w:space="0"/>
            </w:tcBorders>
            <w:vAlign w:val="center"/>
          </w:tcPr>
          <w:p w14:paraId="4176C7EB">
            <w:pPr>
              <w:widowControl/>
              <w:spacing w:line="0" w:lineRule="atLeast"/>
              <w:jc w:val="left"/>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分值</w:t>
            </w:r>
          </w:p>
        </w:tc>
        <w:tc>
          <w:tcPr>
            <w:tcW w:w="851" w:type="dxa"/>
            <w:gridSpan w:val="2"/>
            <w:tcBorders>
              <w:top w:val="single" w:color="auto" w:sz="4" w:space="0"/>
              <w:left w:val="nil"/>
              <w:bottom w:val="single" w:color="auto" w:sz="4" w:space="0"/>
              <w:right w:val="single" w:color="auto" w:sz="4" w:space="0"/>
            </w:tcBorders>
            <w:vAlign w:val="center"/>
          </w:tcPr>
          <w:p w14:paraId="2221D693">
            <w:pPr>
              <w:widowControl/>
              <w:spacing w:line="0" w:lineRule="atLeast"/>
              <w:jc w:val="left"/>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执行率（B/A)</w:t>
            </w:r>
          </w:p>
        </w:tc>
        <w:tc>
          <w:tcPr>
            <w:tcW w:w="708" w:type="dxa"/>
            <w:tcBorders>
              <w:top w:val="nil"/>
              <w:left w:val="nil"/>
              <w:bottom w:val="single" w:color="auto" w:sz="4" w:space="0"/>
              <w:right w:val="single" w:color="auto" w:sz="4" w:space="0"/>
            </w:tcBorders>
            <w:vAlign w:val="center"/>
          </w:tcPr>
          <w:p w14:paraId="27F43461">
            <w:pPr>
              <w:widowControl/>
              <w:spacing w:line="0" w:lineRule="atLeast"/>
              <w:jc w:val="left"/>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得分</w:t>
            </w:r>
          </w:p>
        </w:tc>
      </w:tr>
      <w:tr w14:paraId="34204227">
        <w:tblPrEx>
          <w:tblCellMar>
            <w:top w:w="0" w:type="dxa"/>
            <w:left w:w="108" w:type="dxa"/>
            <w:bottom w:w="0" w:type="dxa"/>
            <w:right w:w="108" w:type="dxa"/>
          </w:tblCellMar>
        </w:tblPrEx>
        <w:trPr>
          <w:gridAfter w:val="1"/>
          <w:wAfter w:w="57" w:type="dxa"/>
          <w:trHeight w:val="465"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14:paraId="41AB03B4">
            <w:pPr>
              <w:widowControl/>
              <w:spacing w:line="0" w:lineRule="atLeast"/>
              <w:jc w:val="left"/>
              <w:rPr>
                <w:rFonts w:ascii="Calibri" w:hAnsi="Calibri" w:eastAsia="宋体" w:cs="Times New Roman"/>
                <w:color w:val="000000"/>
                <w:kern w:val="0"/>
                <w:sz w:val="22"/>
                <w:szCs w:val="22"/>
              </w:rPr>
            </w:pPr>
          </w:p>
        </w:tc>
        <w:tc>
          <w:tcPr>
            <w:tcW w:w="1842" w:type="dxa"/>
            <w:gridSpan w:val="2"/>
            <w:tcBorders>
              <w:top w:val="single" w:color="auto" w:sz="4" w:space="0"/>
              <w:left w:val="nil"/>
              <w:bottom w:val="single" w:color="auto" w:sz="4" w:space="0"/>
              <w:right w:val="single" w:color="auto" w:sz="4" w:space="0"/>
            </w:tcBorders>
            <w:vAlign w:val="center"/>
          </w:tcPr>
          <w:p w14:paraId="5D462095">
            <w:pPr>
              <w:widowControl/>
              <w:spacing w:line="0" w:lineRule="atLeast"/>
              <w:jc w:val="left"/>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年度资金总额</w:t>
            </w:r>
          </w:p>
        </w:tc>
        <w:tc>
          <w:tcPr>
            <w:tcW w:w="1134" w:type="dxa"/>
            <w:tcBorders>
              <w:top w:val="nil"/>
              <w:left w:val="nil"/>
              <w:bottom w:val="single" w:color="auto" w:sz="4" w:space="0"/>
              <w:right w:val="single" w:color="auto" w:sz="4" w:space="0"/>
            </w:tcBorders>
            <w:vAlign w:val="center"/>
          </w:tcPr>
          <w:p w14:paraId="21372230">
            <w:pPr>
              <w:widowControl/>
              <w:spacing w:line="0" w:lineRule="atLeast"/>
              <w:jc w:val="left"/>
              <w:rPr>
                <w:rFonts w:hint="default" w:ascii="Calibri" w:hAnsi="Calibri" w:eastAsia="宋体" w:cs="Times New Roman"/>
                <w:color w:val="000000"/>
                <w:kern w:val="0"/>
                <w:sz w:val="22"/>
                <w:szCs w:val="22"/>
                <w:lang w:val="en-US" w:eastAsia="zh-CN"/>
              </w:rPr>
            </w:pPr>
            <w:r>
              <w:rPr>
                <w:rFonts w:hint="eastAsia" w:ascii="Calibri" w:hAnsi="Calibri" w:eastAsia="宋体" w:cs="Times New Roman"/>
                <w:color w:val="000000"/>
                <w:kern w:val="0"/>
                <w:sz w:val="22"/>
                <w:szCs w:val="22"/>
                <w:lang w:val="en-US" w:eastAsia="zh-CN"/>
              </w:rPr>
              <w:t>132.8</w:t>
            </w:r>
          </w:p>
        </w:tc>
        <w:tc>
          <w:tcPr>
            <w:tcW w:w="1262" w:type="dxa"/>
            <w:gridSpan w:val="2"/>
            <w:tcBorders>
              <w:top w:val="nil"/>
              <w:left w:val="nil"/>
              <w:bottom w:val="single" w:color="auto" w:sz="4" w:space="0"/>
              <w:right w:val="single" w:color="auto" w:sz="4" w:space="0"/>
            </w:tcBorders>
            <w:vAlign w:val="center"/>
          </w:tcPr>
          <w:p w14:paraId="44A5108A">
            <w:pPr>
              <w:widowControl/>
              <w:spacing w:line="0" w:lineRule="atLeast"/>
              <w:jc w:val="left"/>
              <w:rPr>
                <w:rFonts w:hint="default" w:ascii="Calibri" w:hAnsi="Calibri" w:eastAsia="宋体" w:cs="Times New Roman"/>
                <w:color w:val="000000"/>
                <w:kern w:val="0"/>
                <w:sz w:val="22"/>
                <w:szCs w:val="22"/>
                <w:lang w:val="en-US" w:eastAsia="zh-CN"/>
              </w:rPr>
            </w:pPr>
            <w:r>
              <w:rPr>
                <w:rFonts w:hint="eastAsia" w:ascii="Calibri" w:hAnsi="Calibri" w:eastAsia="宋体" w:cs="Times New Roman"/>
                <w:color w:val="000000"/>
                <w:kern w:val="0"/>
                <w:sz w:val="22"/>
                <w:szCs w:val="22"/>
                <w:lang w:val="en-US" w:eastAsia="zh-CN"/>
              </w:rPr>
              <w:t>132.8</w:t>
            </w:r>
          </w:p>
        </w:tc>
        <w:tc>
          <w:tcPr>
            <w:tcW w:w="1006" w:type="dxa"/>
            <w:gridSpan w:val="2"/>
            <w:tcBorders>
              <w:top w:val="nil"/>
              <w:left w:val="nil"/>
              <w:bottom w:val="single" w:color="auto" w:sz="4" w:space="0"/>
              <w:right w:val="single" w:color="auto" w:sz="4" w:space="0"/>
            </w:tcBorders>
            <w:vAlign w:val="center"/>
          </w:tcPr>
          <w:p w14:paraId="42E91967">
            <w:pPr>
              <w:widowControl/>
              <w:spacing w:line="0" w:lineRule="atLeast"/>
              <w:jc w:val="left"/>
              <w:rPr>
                <w:rFonts w:hint="default" w:ascii="Calibri" w:hAnsi="Calibri" w:eastAsia="宋体" w:cs="Times New Roman"/>
                <w:color w:val="000000"/>
                <w:kern w:val="0"/>
                <w:sz w:val="22"/>
                <w:szCs w:val="22"/>
                <w:lang w:val="en-US" w:eastAsia="zh-CN"/>
              </w:rPr>
            </w:pPr>
            <w:r>
              <w:rPr>
                <w:rFonts w:hint="eastAsia" w:ascii="Calibri" w:hAnsi="Calibri" w:eastAsia="宋体" w:cs="Times New Roman"/>
                <w:color w:val="000000"/>
                <w:kern w:val="0"/>
                <w:sz w:val="22"/>
                <w:szCs w:val="22"/>
                <w:lang w:val="en-US" w:eastAsia="zh-CN"/>
              </w:rPr>
              <w:t>121.76</w:t>
            </w:r>
          </w:p>
        </w:tc>
        <w:tc>
          <w:tcPr>
            <w:tcW w:w="709" w:type="dxa"/>
            <w:gridSpan w:val="2"/>
            <w:tcBorders>
              <w:top w:val="nil"/>
              <w:left w:val="nil"/>
              <w:bottom w:val="single" w:color="auto" w:sz="4" w:space="0"/>
              <w:right w:val="single" w:color="auto" w:sz="4" w:space="0"/>
            </w:tcBorders>
            <w:vAlign w:val="center"/>
          </w:tcPr>
          <w:p w14:paraId="157AACD6">
            <w:pPr>
              <w:widowControl/>
              <w:spacing w:line="0" w:lineRule="atLeast"/>
              <w:jc w:val="left"/>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10</w:t>
            </w:r>
          </w:p>
        </w:tc>
        <w:tc>
          <w:tcPr>
            <w:tcW w:w="851" w:type="dxa"/>
            <w:gridSpan w:val="2"/>
            <w:tcBorders>
              <w:top w:val="single" w:color="auto" w:sz="4" w:space="0"/>
              <w:left w:val="nil"/>
              <w:bottom w:val="single" w:color="auto" w:sz="4" w:space="0"/>
              <w:right w:val="single" w:color="auto" w:sz="4" w:space="0"/>
            </w:tcBorders>
            <w:vAlign w:val="center"/>
          </w:tcPr>
          <w:p w14:paraId="03B13B39">
            <w:pPr>
              <w:widowControl/>
              <w:spacing w:line="0" w:lineRule="atLeast"/>
              <w:jc w:val="left"/>
              <w:rPr>
                <w:rFonts w:hint="default" w:ascii="Calibri" w:hAnsi="Calibri" w:eastAsia="宋体" w:cs="Times New Roman"/>
                <w:color w:val="000000"/>
                <w:kern w:val="0"/>
                <w:sz w:val="22"/>
                <w:szCs w:val="22"/>
                <w:lang w:val="en-US" w:eastAsia="zh-CN"/>
              </w:rPr>
            </w:pPr>
            <w:r>
              <w:rPr>
                <w:rFonts w:hint="eastAsia" w:ascii="Calibri" w:hAnsi="Calibri" w:eastAsia="宋体" w:cs="Times New Roman"/>
                <w:color w:val="000000"/>
                <w:kern w:val="0"/>
                <w:sz w:val="22"/>
                <w:szCs w:val="22"/>
                <w:lang w:val="en-US" w:eastAsia="zh-CN"/>
              </w:rPr>
              <w:t>96%</w:t>
            </w:r>
          </w:p>
        </w:tc>
        <w:tc>
          <w:tcPr>
            <w:tcW w:w="708" w:type="dxa"/>
            <w:tcBorders>
              <w:top w:val="nil"/>
              <w:left w:val="nil"/>
              <w:bottom w:val="single" w:color="auto" w:sz="4" w:space="0"/>
              <w:right w:val="single" w:color="auto" w:sz="4" w:space="0"/>
            </w:tcBorders>
            <w:vAlign w:val="center"/>
          </w:tcPr>
          <w:p w14:paraId="4FE1F0E2">
            <w:pPr>
              <w:widowControl/>
              <w:spacing w:line="0" w:lineRule="atLeast"/>
              <w:jc w:val="left"/>
              <w:rPr>
                <w:rFonts w:hint="default" w:ascii="Calibri" w:hAnsi="Calibri" w:eastAsia="宋体" w:cs="Times New Roman"/>
                <w:color w:val="000000"/>
                <w:kern w:val="0"/>
                <w:sz w:val="22"/>
                <w:szCs w:val="22"/>
                <w:lang w:val="en-US" w:eastAsia="zh-CN"/>
              </w:rPr>
            </w:pPr>
            <w:r>
              <w:rPr>
                <w:rFonts w:hint="eastAsia" w:ascii="Calibri" w:hAnsi="Calibri" w:eastAsia="宋体" w:cs="Times New Roman"/>
                <w:color w:val="000000"/>
                <w:kern w:val="0"/>
                <w:sz w:val="22"/>
                <w:szCs w:val="22"/>
                <w:lang w:val="en-US" w:eastAsia="zh-CN"/>
              </w:rPr>
              <w:t>9</w:t>
            </w:r>
          </w:p>
        </w:tc>
      </w:tr>
      <w:tr w14:paraId="5EF3A84A">
        <w:tblPrEx>
          <w:tblCellMar>
            <w:top w:w="0" w:type="dxa"/>
            <w:left w:w="108" w:type="dxa"/>
            <w:bottom w:w="0" w:type="dxa"/>
            <w:right w:w="108" w:type="dxa"/>
          </w:tblCellMar>
        </w:tblPrEx>
        <w:trPr>
          <w:gridAfter w:val="1"/>
          <w:wAfter w:w="57" w:type="dxa"/>
          <w:trHeight w:val="4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14:paraId="54882C27">
            <w:pPr>
              <w:widowControl/>
              <w:spacing w:line="0" w:lineRule="atLeast"/>
              <w:jc w:val="left"/>
              <w:rPr>
                <w:rFonts w:ascii="Calibri" w:hAnsi="Calibri" w:eastAsia="宋体" w:cs="Times New Roman"/>
                <w:color w:val="000000"/>
                <w:kern w:val="0"/>
                <w:sz w:val="22"/>
                <w:szCs w:val="22"/>
              </w:rPr>
            </w:pPr>
          </w:p>
        </w:tc>
        <w:tc>
          <w:tcPr>
            <w:tcW w:w="1842" w:type="dxa"/>
            <w:gridSpan w:val="2"/>
            <w:tcBorders>
              <w:top w:val="single" w:color="auto" w:sz="4" w:space="0"/>
              <w:left w:val="nil"/>
              <w:bottom w:val="single" w:color="auto" w:sz="4" w:space="0"/>
              <w:right w:val="single" w:color="auto" w:sz="4" w:space="0"/>
            </w:tcBorders>
            <w:vAlign w:val="center"/>
          </w:tcPr>
          <w:p w14:paraId="7C631B96">
            <w:pPr>
              <w:widowControl/>
              <w:spacing w:line="0" w:lineRule="atLeast"/>
              <w:jc w:val="left"/>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其中：当年财政拨款</w:t>
            </w:r>
          </w:p>
        </w:tc>
        <w:tc>
          <w:tcPr>
            <w:tcW w:w="1134" w:type="dxa"/>
            <w:tcBorders>
              <w:top w:val="nil"/>
              <w:left w:val="nil"/>
              <w:bottom w:val="single" w:color="auto" w:sz="4" w:space="0"/>
              <w:right w:val="single" w:color="auto" w:sz="4" w:space="0"/>
            </w:tcBorders>
            <w:vAlign w:val="center"/>
          </w:tcPr>
          <w:p w14:paraId="7B674AC5">
            <w:pPr>
              <w:widowControl/>
              <w:spacing w:line="0" w:lineRule="atLeast"/>
              <w:jc w:val="left"/>
              <w:rPr>
                <w:rFonts w:ascii="Calibri" w:hAnsi="Calibri" w:eastAsia="宋体" w:cs="Times New Roman"/>
                <w:color w:val="000000"/>
                <w:kern w:val="0"/>
                <w:sz w:val="22"/>
                <w:szCs w:val="22"/>
              </w:rPr>
            </w:pPr>
          </w:p>
        </w:tc>
        <w:tc>
          <w:tcPr>
            <w:tcW w:w="1262" w:type="dxa"/>
            <w:gridSpan w:val="2"/>
            <w:tcBorders>
              <w:top w:val="nil"/>
              <w:left w:val="nil"/>
              <w:bottom w:val="single" w:color="auto" w:sz="4" w:space="0"/>
              <w:right w:val="single" w:color="auto" w:sz="4" w:space="0"/>
            </w:tcBorders>
            <w:vAlign w:val="center"/>
          </w:tcPr>
          <w:p w14:paraId="7E6568E1">
            <w:pPr>
              <w:widowControl/>
              <w:spacing w:line="0" w:lineRule="atLeast"/>
              <w:jc w:val="left"/>
              <w:rPr>
                <w:rFonts w:ascii="Calibri" w:hAnsi="Calibri" w:eastAsia="宋体" w:cs="Times New Roman"/>
                <w:color w:val="000000"/>
                <w:kern w:val="0"/>
                <w:sz w:val="22"/>
                <w:szCs w:val="22"/>
              </w:rPr>
            </w:pPr>
          </w:p>
        </w:tc>
        <w:tc>
          <w:tcPr>
            <w:tcW w:w="1006" w:type="dxa"/>
            <w:gridSpan w:val="2"/>
            <w:tcBorders>
              <w:top w:val="nil"/>
              <w:left w:val="nil"/>
              <w:bottom w:val="single" w:color="auto" w:sz="4" w:space="0"/>
              <w:right w:val="single" w:color="auto" w:sz="4" w:space="0"/>
            </w:tcBorders>
            <w:vAlign w:val="center"/>
          </w:tcPr>
          <w:p w14:paraId="0B1594AB">
            <w:pPr>
              <w:widowControl/>
              <w:spacing w:line="0" w:lineRule="atLeast"/>
              <w:jc w:val="left"/>
              <w:rPr>
                <w:rFonts w:ascii="Calibri" w:hAnsi="Calibri" w:eastAsia="宋体" w:cs="Times New Roman"/>
                <w:color w:val="000000"/>
                <w:kern w:val="0"/>
                <w:sz w:val="22"/>
                <w:szCs w:val="22"/>
              </w:rPr>
            </w:pPr>
          </w:p>
        </w:tc>
        <w:tc>
          <w:tcPr>
            <w:tcW w:w="709" w:type="dxa"/>
            <w:gridSpan w:val="2"/>
            <w:tcBorders>
              <w:top w:val="nil"/>
              <w:left w:val="nil"/>
              <w:bottom w:val="single" w:color="auto" w:sz="4" w:space="0"/>
              <w:right w:val="single" w:color="auto" w:sz="4" w:space="0"/>
            </w:tcBorders>
            <w:vAlign w:val="center"/>
          </w:tcPr>
          <w:p w14:paraId="10B565DD">
            <w:pPr>
              <w:widowControl/>
              <w:spacing w:line="0" w:lineRule="atLeast"/>
              <w:jc w:val="left"/>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w:t>
            </w:r>
          </w:p>
        </w:tc>
        <w:tc>
          <w:tcPr>
            <w:tcW w:w="851" w:type="dxa"/>
            <w:gridSpan w:val="2"/>
            <w:tcBorders>
              <w:top w:val="single" w:color="auto" w:sz="4" w:space="0"/>
              <w:left w:val="nil"/>
              <w:bottom w:val="single" w:color="auto" w:sz="4" w:space="0"/>
              <w:right w:val="single" w:color="auto" w:sz="4" w:space="0"/>
            </w:tcBorders>
            <w:vAlign w:val="center"/>
          </w:tcPr>
          <w:p w14:paraId="51B65715">
            <w:pPr>
              <w:widowControl/>
              <w:spacing w:line="0" w:lineRule="atLeast"/>
              <w:jc w:val="left"/>
              <w:rPr>
                <w:rFonts w:ascii="Calibri" w:hAnsi="Calibri" w:eastAsia="宋体" w:cs="Times New Roman"/>
                <w:color w:val="000000"/>
                <w:kern w:val="0"/>
                <w:sz w:val="22"/>
                <w:szCs w:val="22"/>
              </w:rPr>
            </w:pPr>
          </w:p>
        </w:tc>
        <w:tc>
          <w:tcPr>
            <w:tcW w:w="708" w:type="dxa"/>
            <w:tcBorders>
              <w:top w:val="nil"/>
              <w:left w:val="nil"/>
              <w:bottom w:val="single" w:color="auto" w:sz="4" w:space="0"/>
              <w:right w:val="single" w:color="auto" w:sz="4" w:space="0"/>
            </w:tcBorders>
            <w:vAlign w:val="center"/>
          </w:tcPr>
          <w:p w14:paraId="4502DD4D">
            <w:pPr>
              <w:widowControl/>
              <w:spacing w:line="0" w:lineRule="atLeast"/>
              <w:jc w:val="left"/>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w:t>
            </w:r>
          </w:p>
        </w:tc>
      </w:tr>
      <w:tr w14:paraId="558865F5">
        <w:tblPrEx>
          <w:tblCellMar>
            <w:top w:w="0" w:type="dxa"/>
            <w:left w:w="108" w:type="dxa"/>
            <w:bottom w:w="0" w:type="dxa"/>
            <w:right w:w="108" w:type="dxa"/>
          </w:tblCellMar>
        </w:tblPrEx>
        <w:trPr>
          <w:gridAfter w:val="1"/>
          <w:wAfter w:w="57" w:type="dxa"/>
          <w:trHeight w:val="51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14:paraId="0F94D587">
            <w:pPr>
              <w:widowControl/>
              <w:spacing w:line="0" w:lineRule="atLeast"/>
              <w:jc w:val="left"/>
              <w:rPr>
                <w:rFonts w:ascii="Calibri" w:hAnsi="Calibri" w:eastAsia="宋体" w:cs="Times New Roman"/>
                <w:color w:val="000000"/>
                <w:kern w:val="0"/>
                <w:sz w:val="22"/>
                <w:szCs w:val="22"/>
              </w:rPr>
            </w:pPr>
          </w:p>
        </w:tc>
        <w:tc>
          <w:tcPr>
            <w:tcW w:w="1842" w:type="dxa"/>
            <w:gridSpan w:val="2"/>
            <w:tcBorders>
              <w:top w:val="single" w:color="auto" w:sz="4" w:space="0"/>
              <w:left w:val="nil"/>
              <w:bottom w:val="single" w:color="auto" w:sz="4" w:space="0"/>
              <w:right w:val="single" w:color="auto" w:sz="4" w:space="0"/>
            </w:tcBorders>
            <w:vAlign w:val="center"/>
          </w:tcPr>
          <w:p w14:paraId="50007739">
            <w:pPr>
              <w:widowControl/>
              <w:spacing w:line="0" w:lineRule="atLeast"/>
              <w:jc w:val="left"/>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 xml:space="preserve">      上年结转资金</w:t>
            </w:r>
          </w:p>
        </w:tc>
        <w:tc>
          <w:tcPr>
            <w:tcW w:w="1134" w:type="dxa"/>
            <w:tcBorders>
              <w:top w:val="nil"/>
              <w:left w:val="nil"/>
              <w:bottom w:val="single" w:color="auto" w:sz="4" w:space="0"/>
              <w:right w:val="single" w:color="auto" w:sz="4" w:space="0"/>
            </w:tcBorders>
            <w:vAlign w:val="center"/>
          </w:tcPr>
          <w:p w14:paraId="6031FD68">
            <w:pPr>
              <w:widowControl/>
              <w:spacing w:line="0" w:lineRule="atLeast"/>
              <w:jc w:val="left"/>
              <w:rPr>
                <w:rFonts w:ascii="Calibri" w:hAnsi="Calibri" w:eastAsia="宋体" w:cs="Times New Roman"/>
                <w:color w:val="000000"/>
                <w:kern w:val="0"/>
                <w:sz w:val="22"/>
                <w:szCs w:val="22"/>
              </w:rPr>
            </w:pPr>
          </w:p>
        </w:tc>
        <w:tc>
          <w:tcPr>
            <w:tcW w:w="1262" w:type="dxa"/>
            <w:gridSpan w:val="2"/>
            <w:tcBorders>
              <w:top w:val="nil"/>
              <w:left w:val="nil"/>
              <w:bottom w:val="single" w:color="auto" w:sz="4" w:space="0"/>
              <w:right w:val="single" w:color="auto" w:sz="4" w:space="0"/>
            </w:tcBorders>
            <w:vAlign w:val="center"/>
          </w:tcPr>
          <w:p w14:paraId="05D83785">
            <w:pPr>
              <w:widowControl/>
              <w:spacing w:line="0" w:lineRule="atLeast"/>
              <w:jc w:val="left"/>
              <w:rPr>
                <w:rFonts w:ascii="Calibri" w:hAnsi="Calibri" w:eastAsia="宋体" w:cs="Times New Roman"/>
                <w:color w:val="000000"/>
                <w:kern w:val="0"/>
                <w:sz w:val="22"/>
                <w:szCs w:val="22"/>
              </w:rPr>
            </w:pPr>
          </w:p>
        </w:tc>
        <w:tc>
          <w:tcPr>
            <w:tcW w:w="1006" w:type="dxa"/>
            <w:gridSpan w:val="2"/>
            <w:tcBorders>
              <w:top w:val="nil"/>
              <w:left w:val="nil"/>
              <w:bottom w:val="single" w:color="auto" w:sz="4" w:space="0"/>
              <w:right w:val="single" w:color="auto" w:sz="4" w:space="0"/>
            </w:tcBorders>
            <w:vAlign w:val="center"/>
          </w:tcPr>
          <w:p w14:paraId="4CCA2FA9">
            <w:pPr>
              <w:widowControl/>
              <w:spacing w:line="0" w:lineRule="atLeast"/>
              <w:jc w:val="left"/>
              <w:rPr>
                <w:rFonts w:ascii="Calibri" w:hAnsi="Calibri" w:eastAsia="宋体" w:cs="Times New Roman"/>
                <w:color w:val="000000"/>
                <w:kern w:val="0"/>
                <w:sz w:val="22"/>
                <w:szCs w:val="22"/>
              </w:rPr>
            </w:pPr>
          </w:p>
        </w:tc>
        <w:tc>
          <w:tcPr>
            <w:tcW w:w="709" w:type="dxa"/>
            <w:gridSpan w:val="2"/>
            <w:tcBorders>
              <w:top w:val="nil"/>
              <w:left w:val="nil"/>
              <w:bottom w:val="single" w:color="auto" w:sz="4" w:space="0"/>
              <w:right w:val="single" w:color="auto" w:sz="4" w:space="0"/>
            </w:tcBorders>
            <w:vAlign w:val="center"/>
          </w:tcPr>
          <w:p w14:paraId="4834BA2B">
            <w:pPr>
              <w:widowControl/>
              <w:spacing w:line="0" w:lineRule="atLeast"/>
              <w:jc w:val="left"/>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w:t>
            </w:r>
          </w:p>
        </w:tc>
        <w:tc>
          <w:tcPr>
            <w:tcW w:w="851" w:type="dxa"/>
            <w:gridSpan w:val="2"/>
            <w:tcBorders>
              <w:top w:val="single" w:color="auto" w:sz="4" w:space="0"/>
              <w:left w:val="nil"/>
              <w:bottom w:val="single" w:color="auto" w:sz="4" w:space="0"/>
              <w:right w:val="single" w:color="auto" w:sz="4" w:space="0"/>
            </w:tcBorders>
            <w:vAlign w:val="center"/>
          </w:tcPr>
          <w:p w14:paraId="0B7F5ABA">
            <w:pPr>
              <w:widowControl/>
              <w:spacing w:line="0" w:lineRule="atLeast"/>
              <w:jc w:val="left"/>
              <w:rPr>
                <w:rFonts w:ascii="Calibri" w:hAnsi="Calibri" w:eastAsia="宋体" w:cs="Times New Roman"/>
                <w:color w:val="000000"/>
                <w:kern w:val="0"/>
                <w:sz w:val="22"/>
                <w:szCs w:val="22"/>
              </w:rPr>
            </w:pPr>
          </w:p>
        </w:tc>
        <w:tc>
          <w:tcPr>
            <w:tcW w:w="708" w:type="dxa"/>
            <w:tcBorders>
              <w:top w:val="nil"/>
              <w:left w:val="nil"/>
              <w:bottom w:val="single" w:color="auto" w:sz="4" w:space="0"/>
              <w:right w:val="single" w:color="auto" w:sz="4" w:space="0"/>
            </w:tcBorders>
            <w:vAlign w:val="center"/>
          </w:tcPr>
          <w:p w14:paraId="26009E6C">
            <w:pPr>
              <w:widowControl/>
              <w:spacing w:line="0" w:lineRule="atLeast"/>
              <w:jc w:val="left"/>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w:t>
            </w:r>
          </w:p>
        </w:tc>
      </w:tr>
      <w:tr w14:paraId="7E532176">
        <w:tblPrEx>
          <w:tblCellMar>
            <w:top w:w="0" w:type="dxa"/>
            <w:left w:w="108" w:type="dxa"/>
            <w:bottom w:w="0" w:type="dxa"/>
            <w:right w:w="108" w:type="dxa"/>
          </w:tblCellMar>
        </w:tblPrEx>
        <w:trPr>
          <w:gridAfter w:val="1"/>
          <w:wAfter w:w="57" w:type="dxa"/>
          <w:trHeight w:val="43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14:paraId="5A5A4AAD">
            <w:pPr>
              <w:widowControl/>
              <w:spacing w:line="0" w:lineRule="atLeast"/>
              <w:jc w:val="left"/>
              <w:rPr>
                <w:rFonts w:ascii="Calibri" w:hAnsi="Calibri" w:eastAsia="宋体" w:cs="Times New Roman"/>
                <w:color w:val="000000"/>
                <w:kern w:val="0"/>
                <w:sz w:val="22"/>
                <w:szCs w:val="22"/>
              </w:rPr>
            </w:pPr>
          </w:p>
        </w:tc>
        <w:tc>
          <w:tcPr>
            <w:tcW w:w="1842" w:type="dxa"/>
            <w:gridSpan w:val="2"/>
            <w:tcBorders>
              <w:top w:val="single" w:color="auto" w:sz="4" w:space="0"/>
              <w:left w:val="nil"/>
              <w:bottom w:val="single" w:color="auto" w:sz="4" w:space="0"/>
              <w:right w:val="single" w:color="auto" w:sz="4" w:space="0"/>
            </w:tcBorders>
            <w:vAlign w:val="center"/>
          </w:tcPr>
          <w:p w14:paraId="3DCE4A73">
            <w:pPr>
              <w:widowControl/>
              <w:spacing w:line="0" w:lineRule="atLeast"/>
              <w:jc w:val="left"/>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 xml:space="preserve">  其他资金</w:t>
            </w:r>
          </w:p>
        </w:tc>
        <w:tc>
          <w:tcPr>
            <w:tcW w:w="1134" w:type="dxa"/>
            <w:tcBorders>
              <w:top w:val="nil"/>
              <w:left w:val="nil"/>
              <w:bottom w:val="single" w:color="auto" w:sz="4" w:space="0"/>
              <w:right w:val="single" w:color="auto" w:sz="4" w:space="0"/>
            </w:tcBorders>
            <w:vAlign w:val="center"/>
          </w:tcPr>
          <w:p w14:paraId="1D05C513">
            <w:pPr>
              <w:widowControl/>
              <w:spacing w:line="0" w:lineRule="atLeast"/>
              <w:jc w:val="left"/>
              <w:rPr>
                <w:rFonts w:ascii="Calibri" w:hAnsi="Calibri" w:eastAsia="宋体" w:cs="Times New Roman"/>
                <w:color w:val="000000"/>
                <w:kern w:val="0"/>
                <w:sz w:val="22"/>
                <w:szCs w:val="22"/>
              </w:rPr>
            </w:pPr>
          </w:p>
        </w:tc>
        <w:tc>
          <w:tcPr>
            <w:tcW w:w="1262" w:type="dxa"/>
            <w:gridSpan w:val="2"/>
            <w:tcBorders>
              <w:top w:val="nil"/>
              <w:left w:val="nil"/>
              <w:bottom w:val="single" w:color="auto" w:sz="4" w:space="0"/>
              <w:right w:val="single" w:color="auto" w:sz="4" w:space="0"/>
            </w:tcBorders>
            <w:vAlign w:val="center"/>
          </w:tcPr>
          <w:p w14:paraId="463BC2C7">
            <w:pPr>
              <w:widowControl/>
              <w:spacing w:line="0" w:lineRule="atLeast"/>
              <w:jc w:val="left"/>
              <w:rPr>
                <w:rFonts w:ascii="Calibri" w:hAnsi="Calibri" w:eastAsia="宋体" w:cs="Times New Roman"/>
                <w:color w:val="000000"/>
                <w:kern w:val="0"/>
                <w:sz w:val="22"/>
                <w:szCs w:val="22"/>
              </w:rPr>
            </w:pPr>
          </w:p>
        </w:tc>
        <w:tc>
          <w:tcPr>
            <w:tcW w:w="1006" w:type="dxa"/>
            <w:gridSpan w:val="2"/>
            <w:tcBorders>
              <w:top w:val="nil"/>
              <w:left w:val="nil"/>
              <w:bottom w:val="single" w:color="auto" w:sz="4" w:space="0"/>
              <w:right w:val="single" w:color="auto" w:sz="4" w:space="0"/>
            </w:tcBorders>
            <w:vAlign w:val="center"/>
          </w:tcPr>
          <w:p w14:paraId="690A61CC">
            <w:pPr>
              <w:widowControl/>
              <w:spacing w:line="0" w:lineRule="atLeast"/>
              <w:jc w:val="left"/>
              <w:rPr>
                <w:rFonts w:ascii="Calibri" w:hAnsi="Calibri" w:eastAsia="宋体" w:cs="Times New Roman"/>
                <w:color w:val="000000"/>
                <w:kern w:val="0"/>
                <w:sz w:val="22"/>
                <w:szCs w:val="22"/>
              </w:rPr>
            </w:pPr>
          </w:p>
        </w:tc>
        <w:tc>
          <w:tcPr>
            <w:tcW w:w="709" w:type="dxa"/>
            <w:gridSpan w:val="2"/>
            <w:tcBorders>
              <w:top w:val="nil"/>
              <w:left w:val="nil"/>
              <w:bottom w:val="single" w:color="auto" w:sz="4" w:space="0"/>
              <w:right w:val="single" w:color="auto" w:sz="4" w:space="0"/>
            </w:tcBorders>
            <w:vAlign w:val="center"/>
          </w:tcPr>
          <w:p w14:paraId="1F3B5DC6">
            <w:pPr>
              <w:widowControl/>
              <w:spacing w:line="0" w:lineRule="atLeast"/>
              <w:jc w:val="left"/>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w:t>
            </w:r>
          </w:p>
        </w:tc>
        <w:tc>
          <w:tcPr>
            <w:tcW w:w="851" w:type="dxa"/>
            <w:gridSpan w:val="2"/>
            <w:tcBorders>
              <w:top w:val="single" w:color="auto" w:sz="4" w:space="0"/>
              <w:left w:val="nil"/>
              <w:bottom w:val="single" w:color="auto" w:sz="4" w:space="0"/>
              <w:right w:val="single" w:color="auto" w:sz="4" w:space="0"/>
            </w:tcBorders>
            <w:vAlign w:val="center"/>
          </w:tcPr>
          <w:p w14:paraId="5EA6BBB5">
            <w:pPr>
              <w:widowControl/>
              <w:spacing w:line="0" w:lineRule="atLeast"/>
              <w:jc w:val="left"/>
              <w:rPr>
                <w:rFonts w:ascii="Calibri" w:hAnsi="Calibri" w:eastAsia="宋体" w:cs="Times New Roman"/>
                <w:color w:val="000000"/>
                <w:kern w:val="0"/>
                <w:sz w:val="22"/>
                <w:szCs w:val="22"/>
              </w:rPr>
            </w:pPr>
          </w:p>
        </w:tc>
        <w:tc>
          <w:tcPr>
            <w:tcW w:w="708" w:type="dxa"/>
            <w:tcBorders>
              <w:top w:val="nil"/>
              <w:left w:val="nil"/>
              <w:bottom w:val="single" w:color="auto" w:sz="4" w:space="0"/>
              <w:right w:val="single" w:color="auto" w:sz="4" w:space="0"/>
            </w:tcBorders>
            <w:vAlign w:val="center"/>
          </w:tcPr>
          <w:p w14:paraId="0789F73D">
            <w:pPr>
              <w:widowControl/>
              <w:spacing w:line="0" w:lineRule="atLeast"/>
              <w:jc w:val="left"/>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w:t>
            </w:r>
          </w:p>
        </w:tc>
      </w:tr>
      <w:tr w14:paraId="6699A7A7">
        <w:tblPrEx>
          <w:tblCellMar>
            <w:top w:w="0" w:type="dxa"/>
            <w:left w:w="108" w:type="dxa"/>
            <w:bottom w:w="0" w:type="dxa"/>
            <w:right w:w="108" w:type="dxa"/>
          </w:tblCellMar>
        </w:tblPrEx>
        <w:trPr>
          <w:gridAfter w:val="1"/>
          <w:wAfter w:w="57" w:type="dxa"/>
          <w:trHeight w:val="300" w:hRule="exact"/>
          <w:jc w:val="center"/>
        </w:trPr>
        <w:tc>
          <w:tcPr>
            <w:tcW w:w="588" w:type="dxa"/>
            <w:vMerge w:val="restart"/>
            <w:tcBorders>
              <w:top w:val="nil"/>
              <w:left w:val="single" w:color="auto" w:sz="4" w:space="0"/>
              <w:bottom w:val="single" w:color="auto" w:sz="4" w:space="0"/>
              <w:right w:val="single" w:color="auto" w:sz="4" w:space="0"/>
            </w:tcBorders>
            <w:vAlign w:val="center"/>
          </w:tcPr>
          <w:p w14:paraId="3F2988A5">
            <w:pPr>
              <w:widowControl/>
              <w:spacing w:line="0" w:lineRule="atLeast"/>
              <w:jc w:val="left"/>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年度总体目标</w:t>
            </w:r>
          </w:p>
        </w:tc>
        <w:tc>
          <w:tcPr>
            <w:tcW w:w="5218" w:type="dxa"/>
            <w:gridSpan w:val="6"/>
            <w:tcBorders>
              <w:top w:val="single" w:color="auto" w:sz="4" w:space="0"/>
              <w:left w:val="nil"/>
              <w:bottom w:val="single" w:color="auto" w:sz="4" w:space="0"/>
              <w:right w:val="single" w:color="auto" w:sz="4" w:space="0"/>
            </w:tcBorders>
            <w:vAlign w:val="center"/>
          </w:tcPr>
          <w:p w14:paraId="06B0F148">
            <w:pPr>
              <w:widowControl/>
              <w:spacing w:line="0" w:lineRule="atLeast"/>
              <w:jc w:val="left"/>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预期目标</w:t>
            </w:r>
          </w:p>
        </w:tc>
        <w:tc>
          <w:tcPr>
            <w:tcW w:w="3274" w:type="dxa"/>
            <w:gridSpan w:val="7"/>
            <w:tcBorders>
              <w:top w:val="single" w:color="auto" w:sz="4" w:space="0"/>
              <w:left w:val="nil"/>
              <w:bottom w:val="single" w:color="auto" w:sz="4" w:space="0"/>
              <w:right w:val="single" w:color="auto" w:sz="4" w:space="0"/>
            </w:tcBorders>
            <w:vAlign w:val="center"/>
          </w:tcPr>
          <w:p w14:paraId="2E4CF944">
            <w:pPr>
              <w:widowControl/>
              <w:spacing w:line="0" w:lineRule="atLeast"/>
              <w:jc w:val="left"/>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实际完成情况</w:t>
            </w:r>
          </w:p>
        </w:tc>
      </w:tr>
      <w:tr w14:paraId="7CF6233C">
        <w:tblPrEx>
          <w:tblCellMar>
            <w:top w:w="0" w:type="dxa"/>
            <w:left w:w="108" w:type="dxa"/>
            <w:bottom w:w="0" w:type="dxa"/>
            <w:right w:w="108" w:type="dxa"/>
          </w:tblCellMar>
        </w:tblPrEx>
        <w:trPr>
          <w:gridAfter w:val="1"/>
          <w:wAfter w:w="57" w:type="dxa"/>
          <w:trHeight w:val="570" w:hRule="exact"/>
          <w:jc w:val="center"/>
        </w:trPr>
        <w:tc>
          <w:tcPr>
            <w:tcW w:w="588" w:type="dxa"/>
            <w:vMerge w:val="continue"/>
            <w:tcBorders>
              <w:top w:val="nil"/>
              <w:left w:val="single" w:color="auto" w:sz="4" w:space="0"/>
              <w:bottom w:val="single" w:color="auto" w:sz="4" w:space="0"/>
              <w:right w:val="single" w:color="auto" w:sz="4" w:space="0"/>
            </w:tcBorders>
            <w:vAlign w:val="center"/>
          </w:tcPr>
          <w:p w14:paraId="3A59E123">
            <w:pPr>
              <w:widowControl/>
              <w:spacing w:line="0" w:lineRule="atLeast"/>
              <w:jc w:val="left"/>
              <w:rPr>
                <w:rFonts w:ascii="Calibri" w:hAnsi="Calibri" w:eastAsia="宋体" w:cs="Times New Roman"/>
                <w:color w:val="000000"/>
                <w:kern w:val="0"/>
                <w:sz w:val="22"/>
                <w:szCs w:val="22"/>
              </w:rPr>
            </w:pPr>
          </w:p>
        </w:tc>
        <w:tc>
          <w:tcPr>
            <w:tcW w:w="5218" w:type="dxa"/>
            <w:gridSpan w:val="6"/>
            <w:tcBorders>
              <w:top w:val="single" w:color="auto" w:sz="4" w:space="0"/>
              <w:left w:val="nil"/>
              <w:bottom w:val="single" w:color="auto" w:sz="4" w:space="0"/>
              <w:right w:val="single" w:color="auto" w:sz="4" w:space="0"/>
            </w:tcBorders>
            <w:vAlign w:val="center"/>
          </w:tcPr>
          <w:p w14:paraId="788A8B8E">
            <w:pPr>
              <w:widowControl/>
              <w:spacing w:line="0" w:lineRule="atLeast"/>
              <w:jc w:val="left"/>
              <w:rPr>
                <w:rFonts w:ascii="Calibri" w:hAnsi="Calibri" w:eastAsia="宋体" w:cs="Times New Roman"/>
                <w:color w:val="000000"/>
                <w:kern w:val="0"/>
                <w:sz w:val="22"/>
                <w:szCs w:val="22"/>
              </w:rPr>
            </w:pPr>
            <w:r>
              <w:rPr>
                <w:rFonts w:hint="eastAsia" w:ascii="Calibri" w:hAnsi="Calibri" w:eastAsia="宋体" w:cs="Times New Roman"/>
                <w:color w:val="000000"/>
                <w:kern w:val="0"/>
                <w:sz w:val="22"/>
                <w:szCs w:val="22"/>
              </w:rPr>
              <w:t>根据工作需要及时完成</w:t>
            </w:r>
          </w:p>
        </w:tc>
        <w:tc>
          <w:tcPr>
            <w:tcW w:w="3274" w:type="dxa"/>
            <w:gridSpan w:val="7"/>
            <w:tcBorders>
              <w:top w:val="single" w:color="auto" w:sz="4" w:space="0"/>
              <w:left w:val="nil"/>
              <w:bottom w:val="single" w:color="auto" w:sz="4" w:space="0"/>
              <w:right w:val="single" w:color="auto" w:sz="4" w:space="0"/>
            </w:tcBorders>
            <w:vAlign w:val="center"/>
          </w:tcPr>
          <w:p w14:paraId="3768089C">
            <w:pPr>
              <w:widowControl/>
              <w:spacing w:line="0" w:lineRule="atLeast"/>
              <w:jc w:val="left"/>
              <w:rPr>
                <w:rFonts w:ascii="Calibri" w:hAnsi="Calibri" w:eastAsia="宋体" w:cs="Times New Roman"/>
                <w:color w:val="000000"/>
                <w:kern w:val="0"/>
                <w:sz w:val="22"/>
                <w:szCs w:val="22"/>
              </w:rPr>
            </w:pPr>
            <w:r>
              <w:rPr>
                <w:rFonts w:hint="eastAsia" w:ascii="Calibri" w:hAnsi="Calibri" w:eastAsia="宋体" w:cs="Times New Roman"/>
                <w:color w:val="000000"/>
                <w:kern w:val="0"/>
                <w:sz w:val="22"/>
                <w:szCs w:val="22"/>
              </w:rPr>
              <w:t>完成100%</w:t>
            </w:r>
          </w:p>
        </w:tc>
      </w:tr>
      <w:tr w14:paraId="6F2B1391">
        <w:tblPrEx>
          <w:tblCellMar>
            <w:top w:w="0" w:type="dxa"/>
            <w:left w:w="108" w:type="dxa"/>
            <w:bottom w:w="0" w:type="dxa"/>
            <w:right w:w="108" w:type="dxa"/>
          </w:tblCellMar>
        </w:tblPrEx>
        <w:trPr>
          <w:trHeight w:val="533" w:hRule="exact"/>
          <w:jc w:val="center"/>
        </w:trPr>
        <w:tc>
          <w:tcPr>
            <w:tcW w:w="588" w:type="dxa"/>
            <w:vMerge w:val="restart"/>
            <w:tcBorders>
              <w:top w:val="nil"/>
              <w:left w:val="single" w:color="auto" w:sz="4" w:space="0"/>
              <w:right w:val="single" w:color="auto" w:sz="4" w:space="0"/>
            </w:tcBorders>
            <w:vAlign w:val="center"/>
          </w:tcPr>
          <w:p w14:paraId="4519AE53">
            <w:pPr>
              <w:widowControl/>
              <w:spacing w:line="0" w:lineRule="atLeast"/>
              <w:jc w:val="left"/>
              <w:rPr>
                <w:rFonts w:hint="eastAsia" w:ascii="Calibri" w:hAnsi="Calibri" w:eastAsia="宋体" w:cs="Times New Roman"/>
                <w:color w:val="000000"/>
                <w:kern w:val="0"/>
                <w:sz w:val="22"/>
                <w:szCs w:val="22"/>
                <w:lang w:eastAsia="zh-CN"/>
              </w:rPr>
            </w:pPr>
            <w:r>
              <w:rPr>
                <w:rFonts w:ascii="Calibri" w:hAnsi="Calibri" w:eastAsia="宋体" w:cs="Times New Roman"/>
                <w:color w:val="000000"/>
                <w:kern w:val="0"/>
                <w:sz w:val="22"/>
                <w:szCs w:val="22"/>
              </w:rPr>
              <w:t>绩</w:t>
            </w:r>
          </w:p>
          <w:p w14:paraId="70EC14FA">
            <w:pPr>
              <w:widowControl/>
              <w:spacing w:line="0" w:lineRule="atLeast"/>
              <w:jc w:val="left"/>
              <w:rPr>
                <w:rFonts w:hint="eastAsia" w:ascii="Calibri" w:hAnsi="Calibri" w:eastAsia="宋体" w:cs="Times New Roman"/>
                <w:color w:val="000000"/>
                <w:kern w:val="0"/>
                <w:sz w:val="22"/>
                <w:szCs w:val="22"/>
                <w:lang w:eastAsia="zh-CN"/>
              </w:rPr>
            </w:pPr>
            <w:r>
              <w:rPr>
                <w:rFonts w:ascii="Calibri" w:hAnsi="Calibri" w:eastAsia="宋体" w:cs="Times New Roman"/>
                <w:color w:val="000000"/>
                <w:kern w:val="0"/>
                <w:sz w:val="22"/>
                <w:szCs w:val="22"/>
              </w:rPr>
              <w:t>效</w:t>
            </w:r>
          </w:p>
          <w:p w14:paraId="14BD43F8">
            <w:pPr>
              <w:widowControl/>
              <w:spacing w:line="0" w:lineRule="atLeast"/>
              <w:jc w:val="left"/>
              <w:rPr>
                <w:rFonts w:hint="eastAsia" w:ascii="Calibri" w:hAnsi="Calibri" w:eastAsia="宋体" w:cs="Times New Roman"/>
                <w:color w:val="000000"/>
                <w:kern w:val="0"/>
                <w:sz w:val="22"/>
                <w:szCs w:val="22"/>
                <w:lang w:eastAsia="zh-CN"/>
              </w:rPr>
            </w:pPr>
            <w:r>
              <w:rPr>
                <w:rFonts w:ascii="Calibri" w:hAnsi="Calibri" w:eastAsia="宋体" w:cs="Times New Roman"/>
                <w:color w:val="000000"/>
                <w:kern w:val="0"/>
                <w:sz w:val="22"/>
                <w:szCs w:val="22"/>
              </w:rPr>
              <w:t>指</w:t>
            </w:r>
          </w:p>
          <w:p w14:paraId="4B8D9ECB">
            <w:pPr>
              <w:widowControl/>
              <w:spacing w:line="0" w:lineRule="atLeast"/>
              <w:jc w:val="left"/>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标</w:t>
            </w:r>
          </w:p>
        </w:tc>
        <w:tc>
          <w:tcPr>
            <w:tcW w:w="980" w:type="dxa"/>
            <w:tcBorders>
              <w:top w:val="nil"/>
              <w:left w:val="nil"/>
              <w:bottom w:val="single" w:color="auto" w:sz="4" w:space="0"/>
              <w:right w:val="single" w:color="auto" w:sz="4" w:space="0"/>
            </w:tcBorders>
            <w:vAlign w:val="center"/>
          </w:tcPr>
          <w:p w14:paraId="28CC977B">
            <w:pPr>
              <w:widowControl/>
              <w:spacing w:line="0" w:lineRule="atLeast"/>
              <w:jc w:val="left"/>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一级指标</w:t>
            </w:r>
          </w:p>
        </w:tc>
        <w:tc>
          <w:tcPr>
            <w:tcW w:w="1112" w:type="dxa"/>
            <w:tcBorders>
              <w:top w:val="nil"/>
              <w:left w:val="nil"/>
              <w:bottom w:val="single" w:color="auto" w:sz="4" w:space="0"/>
              <w:right w:val="single" w:color="auto" w:sz="4" w:space="0"/>
            </w:tcBorders>
            <w:vAlign w:val="center"/>
          </w:tcPr>
          <w:p w14:paraId="0F74149B">
            <w:pPr>
              <w:widowControl/>
              <w:spacing w:line="0" w:lineRule="atLeast"/>
              <w:jc w:val="left"/>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二级指标</w:t>
            </w:r>
          </w:p>
        </w:tc>
        <w:tc>
          <w:tcPr>
            <w:tcW w:w="2148" w:type="dxa"/>
            <w:gridSpan w:val="3"/>
            <w:tcBorders>
              <w:top w:val="single" w:color="auto" w:sz="4" w:space="0"/>
              <w:left w:val="nil"/>
              <w:bottom w:val="single" w:color="auto" w:sz="4" w:space="0"/>
              <w:right w:val="single" w:color="auto" w:sz="4" w:space="0"/>
            </w:tcBorders>
            <w:vAlign w:val="center"/>
          </w:tcPr>
          <w:p w14:paraId="32035542">
            <w:pPr>
              <w:widowControl/>
              <w:spacing w:line="0" w:lineRule="atLeast"/>
              <w:jc w:val="left"/>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三级指标</w:t>
            </w:r>
          </w:p>
        </w:tc>
        <w:tc>
          <w:tcPr>
            <w:tcW w:w="978" w:type="dxa"/>
            <w:tcBorders>
              <w:top w:val="nil"/>
              <w:left w:val="nil"/>
              <w:bottom w:val="single" w:color="auto" w:sz="4" w:space="0"/>
              <w:right w:val="single" w:color="auto" w:sz="4" w:space="0"/>
            </w:tcBorders>
            <w:vAlign w:val="center"/>
          </w:tcPr>
          <w:p w14:paraId="38861352">
            <w:pPr>
              <w:widowControl/>
              <w:spacing w:line="0" w:lineRule="atLeast"/>
              <w:jc w:val="left"/>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年度</w:t>
            </w:r>
          </w:p>
          <w:p w14:paraId="636ACDA2">
            <w:pPr>
              <w:widowControl/>
              <w:spacing w:line="0" w:lineRule="atLeast"/>
              <w:jc w:val="left"/>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指标值</w:t>
            </w:r>
          </w:p>
        </w:tc>
        <w:tc>
          <w:tcPr>
            <w:tcW w:w="945" w:type="dxa"/>
            <w:tcBorders>
              <w:top w:val="nil"/>
              <w:left w:val="nil"/>
              <w:bottom w:val="single" w:color="auto" w:sz="4" w:space="0"/>
              <w:right w:val="single" w:color="auto" w:sz="4" w:space="0"/>
            </w:tcBorders>
            <w:vAlign w:val="center"/>
          </w:tcPr>
          <w:p w14:paraId="7D0CD020">
            <w:pPr>
              <w:widowControl/>
              <w:spacing w:line="0" w:lineRule="atLeast"/>
              <w:jc w:val="left"/>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实际</w:t>
            </w:r>
          </w:p>
          <w:p w14:paraId="6E80F4D6">
            <w:pPr>
              <w:widowControl/>
              <w:spacing w:line="0" w:lineRule="atLeast"/>
              <w:jc w:val="left"/>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完成值</w:t>
            </w:r>
          </w:p>
        </w:tc>
        <w:tc>
          <w:tcPr>
            <w:tcW w:w="620" w:type="dxa"/>
            <w:gridSpan w:val="2"/>
            <w:tcBorders>
              <w:top w:val="nil"/>
              <w:left w:val="nil"/>
              <w:bottom w:val="single" w:color="auto" w:sz="4" w:space="0"/>
              <w:right w:val="single" w:color="auto" w:sz="4" w:space="0"/>
            </w:tcBorders>
            <w:vAlign w:val="center"/>
          </w:tcPr>
          <w:p w14:paraId="396413CF">
            <w:pPr>
              <w:widowControl/>
              <w:spacing w:line="0" w:lineRule="atLeast"/>
              <w:jc w:val="left"/>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分值</w:t>
            </w:r>
          </w:p>
        </w:tc>
        <w:tc>
          <w:tcPr>
            <w:tcW w:w="587" w:type="dxa"/>
            <w:gridSpan w:val="2"/>
            <w:tcBorders>
              <w:top w:val="nil"/>
              <w:left w:val="nil"/>
              <w:bottom w:val="single" w:color="auto" w:sz="4" w:space="0"/>
              <w:right w:val="single" w:color="auto" w:sz="4" w:space="0"/>
            </w:tcBorders>
            <w:vAlign w:val="center"/>
          </w:tcPr>
          <w:p w14:paraId="7CE9B41F">
            <w:pPr>
              <w:widowControl/>
              <w:spacing w:line="0" w:lineRule="atLeast"/>
              <w:jc w:val="left"/>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得分</w:t>
            </w:r>
          </w:p>
        </w:tc>
        <w:tc>
          <w:tcPr>
            <w:tcW w:w="1179" w:type="dxa"/>
            <w:gridSpan w:val="3"/>
            <w:tcBorders>
              <w:top w:val="single" w:color="auto" w:sz="4" w:space="0"/>
              <w:left w:val="nil"/>
              <w:bottom w:val="single" w:color="auto" w:sz="4" w:space="0"/>
              <w:right w:val="single" w:color="auto" w:sz="4" w:space="0"/>
            </w:tcBorders>
            <w:vAlign w:val="center"/>
          </w:tcPr>
          <w:p w14:paraId="4C5DF9E7">
            <w:pPr>
              <w:widowControl/>
              <w:spacing w:line="0" w:lineRule="atLeast"/>
              <w:jc w:val="left"/>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偏差原因分析及改进措施</w:t>
            </w:r>
          </w:p>
        </w:tc>
      </w:tr>
      <w:tr w14:paraId="0EB4D041">
        <w:tblPrEx>
          <w:tblCellMar>
            <w:top w:w="0" w:type="dxa"/>
            <w:left w:w="108" w:type="dxa"/>
            <w:bottom w:w="0" w:type="dxa"/>
            <w:right w:w="108" w:type="dxa"/>
          </w:tblCellMar>
        </w:tblPrEx>
        <w:trPr>
          <w:trHeight w:val="593" w:hRule="exact"/>
          <w:jc w:val="center"/>
        </w:trPr>
        <w:tc>
          <w:tcPr>
            <w:tcW w:w="588" w:type="dxa"/>
            <w:vMerge w:val="continue"/>
            <w:tcBorders>
              <w:left w:val="single" w:color="auto" w:sz="4" w:space="0"/>
              <w:right w:val="single" w:color="auto" w:sz="4" w:space="0"/>
            </w:tcBorders>
            <w:vAlign w:val="center"/>
          </w:tcPr>
          <w:p w14:paraId="605F4882">
            <w:pPr>
              <w:widowControl/>
              <w:spacing w:line="0" w:lineRule="atLeast"/>
              <w:jc w:val="left"/>
              <w:rPr>
                <w:rFonts w:ascii="Calibri" w:hAnsi="Calibri" w:eastAsia="宋体" w:cs="Times New Roman"/>
                <w:color w:val="000000"/>
                <w:kern w:val="0"/>
                <w:sz w:val="22"/>
                <w:szCs w:val="22"/>
              </w:rPr>
            </w:pPr>
          </w:p>
        </w:tc>
        <w:tc>
          <w:tcPr>
            <w:tcW w:w="980" w:type="dxa"/>
            <w:vMerge w:val="restart"/>
            <w:tcBorders>
              <w:top w:val="nil"/>
              <w:left w:val="single" w:color="auto" w:sz="4" w:space="0"/>
              <w:bottom w:val="single" w:color="auto" w:sz="4" w:space="0"/>
              <w:right w:val="single" w:color="auto" w:sz="4" w:space="0"/>
            </w:tcBorders>
            <w:vAlign w:val="center"/>
          </w:tcPr>
          <w:p w14:paraId="7DAAF28A">
            <w:pPr>
              <w:widowControl/>
              <w:spacing w:line="0" w:lineRule="atLeast"/>
              <w:jc w:val="left"/>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产出指标(50分)</w:t>
            </w:r>
          </w:p>
        </w:tc>
        <w:tc>
          <w:tcPr>
            <w:tcW w:w="1112" w:type="dxa"/>
            <w:vMerge w:val="restart"/>
            <w:tcBorders>
              <w:top w:val="nil"/>
              <w:left w:val="single" w:color="auto" w:sz="4" w:space="0"/>
              <w:right w:val="single" w:color="auto" w:sz="4" w:space="0"/>
            </w:tcBorders>
            <w:vAlign w:val="center"/>
          </w:tcPr>
          <w:p w14:paraId="680714C1">
            <w:pPr>
              <w:widowControl/>
              <w:spacing w:line="0" w:lineRule="atLeast"/>
              <w:jc w:val="left"/>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数量指标</w:t>
            </w:r>
          </w:p>
        </w:tc>
        <w:tc>
          <w:tcPr>
            <w:tcW w:w="2148" w:type="dxa"/>
            <w:gridSpan w:val="3"/>
            <w:tcBorders>
              <w:top w:val="single" w:color="auto" w:sz="4" w:space="0"/>
              <w:left w:val="nil"/>
              <w:bottom w:val="single" w:color="auto" w:sz="4" w:space="0"/>
              <w:right w:val="single" w:color="auto" w:sz="4" w:space="0"/>
            </w:tcBorders>
            <w:vAlign w:val="center"/>
          </w:tcPr>
          <w:p w14:paraId="44B64B7D">
            <w:pPr>
              <w:widowControl/>
              <w:spacing w:line="0" w:lineRule="atLeast"/>
              <w:jc w:val="left"/>
              <w:rPr>
                <w:rFonts w:hint="eastAsia" w:ascii="Calibri" w:hAnsi="Calibri" w:eastAsia="宋体" w:cs="Times New Roman"/>
                <w:color w:val="000000"/>
                <w:kern w:val="0"/>
                <w:sz w:val="22"/>
                <w:szCs w:val="22"/>
                <w:lang w:eastAsia="zh-CN"/>
              </w:rPr>
            </w:pPr>
            <w:r>
              <w:rPr>
                <w:rFonts w:hint="eastAsia" w:ascii="Calibri" w:hAnsi="Calibri" w:eastAsia="宋体" w:cs="Times New Roman"/>
                <w:color w:val="000000"/>
                <w:kern w:val="0"/>
                <w:sz w:val="22"/>
                <w:szCs w:val="22"/>
                <w:lang w:eastAsia="zh-CN"/>
              </w:rPr>
              <w:t>自收自支人员和住建专项资金</w:t>
            </w:r>
          </w:p>
        </w:tc>
        <w:tc>
          <w:tcPr>
            <w:tcW w:w="978" w:type="dxa"/>
            <w:tcBorders>
              <w:top w:val="nil"/>
              <w:left w:val="nil"/>
              <w:bottom w:val="single" w:color="auto" w:sz="4" w:space="0"/>
              <w:right w:val="single" w:color="auto" w:sz="4" w:space="0"/>
            </w:tcBorders>
            <w:vAlign w:val="center"/>
          </w:tcPr>
          <w:p w14:paraId="2698A35A">
            <w:pPr>
              <w:widowControl/>
              <w:spacing w:line="0" w:lineRule="atLeast"/>
              <w:jc w:val="left"/>
              <w:rPr>
                <w:rFonts w:hint="default" w:ascii="Calibri" w:hAnsi="Calibri" w:eastAsia="宋体" w:cs="Times New Roman"/>
                <w:color w:val="000000"/>
                <w:kern w:val="0"/>
                <w:sz w:val="22"/>
                <w:szCs w:val="22"/>
                <w:lang w:val="en-US" w:eastAsia="zh-CN"/>
              </w:rPr>
            </w:pPr>
            <w:r>
              <w:rPr>
                <w:rFonts w:hint="eastAsia" w:ascii="Calibri" w:hAnsi="Calibri" w:eastAsia="宋体" w:cs="Times New Roman"/>
                <w:color w:val="000000"/>
                <w:kern w:val="0"/>
                <w:sz w:val="22"/>
                <w:szCs w:val="22"/>
                <w:lang w:val="en-US" w:eastAsia="zh-CN"/>
              </w:rPr>
              <w:t>132.8</w:t>
            </w:r>
          </w:p>
        </w:tc>
        <w:tc>
          <w:tcPr>
            <w:tcW w:w="945" w:type="dxa"/>
            <w:tcBorders>
              <w:top w:val="nil"/>
              <w:left w:val="nil"/>
              <w:bottom w:val="single" w:color="auto" w:sz="4" w:space="0"/>
              <w:right w:val="single" w:color="auto" w:sz="4" w:space="0"/>
            </w:tcBorders>
            <w:vAlign w:val="center"/>
          </w:tcPr>
          <w:p w14:paraId="0705AFB3">
            <w:pPr>
              <w:widowControl/>
              <w:spacing w:line="0" w:lineRule="atLeast"/>
              <w:jc w:val="left"/>
              <w:rPr>
                <w:rFonts w:hint="default" w:ascii="Calibri" w:hAnsi="Calibri" w:eastAsia="宋体" w:cs="Times New Roman"/>
                <w:color w:val="000000"/>
                <w:kern w:val="0"/>
                <w:sz w:val="22"/>
                <w:szCs w:val="22"/>
                <w:lang w:val="en-US" w:eastAsia="zh-CN"/>
              </w:rPr>
            </w:pPr>
            <w:r>
              <w:rPr>
                <w:rFonts w:hint="eastAsia" w:ascii="Calibri" w:hAnsi="Calibri" w:eastAsia="宋体" w:cs="Times New Roman"/>
                <w:color w:val="000000"/>
                <w:kern w:val="0"/>
                <w:sz w:val="22"/>
                <w:szCs w:val="22"/>
                <w:lang w:val="en-US" w:eastAsia="zh-CN"/>
              </w:rPr>
              <w:t>121.76</w:t>
            </w:r>
          </w:p>
        </w:tc>
        <w:tc>
          <w:tcPr>
            <w:tcW w:w="620" w:type="dxa"/>
            <w:gridSpan w:val="2"/>
            <w:tcBorders>
              <w:top w:val="nil"/>
              <w:left w:val="nil"/>
              <w:bottom w:val="single" w:color="auto" w:sz="4" w:space="0"/>
              <w:right w:val="single" w:color="auto" w:sz="4" w:space="0"/>
            </w:tcBorders>
            <w:vAlign w:val="center"/>
          </w:tcPr>
          <w:p w14:paraId="260063C2">
            <w:pPr>
              <w:widowControl/>
              <w:spacing w:line="0" w:lineRule="atLeast"/>
              <w:jc w:val="left"/>
              <w:rPr>
                <w:rFonts w:hint="default" w:ascii="Calibri" w:hAnsi="Calibri" w:eastAsia="宋体" w:cs="Times New Roman"/>
                <w:color w:val="000000"/>
                <w:kern w:val="0"/>
                <w:sz w:val="22"/>
                <w:szCs w:val="22"/>
                <w:lang w:val="en-US" w:eastAsia="zh-CN"/>
              </w:rPr>
            </w:pPr>
            <w:r>
              <w:rPr>
                <w:rFonts w:hint="eastAsia" w:cs="Times New Roman"/>
                <w:color w:val="000000"/>
                <w:kern w:val="0"/>
                <w:sz w:val="22"/>
                <w:szCs w:val="22"/>
                <w:lang w:val="en-US" w:eastAsia="zh-CN"/>
              </w:rPr>
              <w:t>10</w:t>
            </w:r>
          </w:p>
        </w:tc>
        <w:tc>
          <w:tcPr>
            <w:tcW w:w="587" w:type="dxa"/>
            <w:gridSpan w:val="2"/>
            <w:tcBorders>
              <w:top w:val="nil"/>
              <w:left w:val="nil"/>
              <w:bottom w:val="single" w:color="auto" w:sz="4" w:space="0"/>
              <w:right w:val="single" w:color="auto" w:sz="4" w:space="0"/>
            </w:tcBorders>
            <w:vAlign w:val="center"/>
          </w:tcPr>
          <w:p w14:paraId="7D789928">
            <w:pPr>
              <w:widowControl/>
              <w:spacing w:line="0" w:lineRule="atLeast"/>
              <w:jc w:val="left"/>
              <w:rPr>
                <w:rFonts w:hint="default" w:ascii="Calibri" w:hAnsi="Calibri" w:eastAsia="宋体" w:cs="Times New Roman"/>
                <w:color w:val="000000"/>
                <w:kern w:val="0"/>
                <w:sz w:val="22"/>
                <w:szCs w:val="22"/>
                <w:lang w:val="en-US" w:eastAsia="zh-CN"/>
              </w:rPr>
            </w:pPr>
            <w:r>
              <w:rPr>
                <w:rFonts w:hint="eastAsia" w:cs="Times New Roman"/>
                <w:color w:val="000000"/>
                <w:kern w:val="0"/>
                <w:sz w:val="22"/>
                <w:szCs w:val="22"/>
                <w:lang w:val="en-US" w:eastAsia="zh-CN"/>
              </w:rPr>
              <w:t>9</w:t>
            </w:r>
          </w:p>
        </w:tc>
        <w:tc>
          <w:tcPr>
            <w:tcW w:w="1179" w:type="dxa"/>
            <w:gridSpan w:val="3"/>
            <w:tcBorders>
              <w:top w:val="single" w:color="auto" w:sz="4" w:space="0"/>
              <w:left w:val="nil"/>
              <w:bottom w:val="single" w:color="auto" w:sz="4" w:space="0"/>
              <w:right w:val="single" w:color="auto" w:sz="4" w:space="0"/>
            </w:tcBorders>
            <w:vAlign w:val="center"/>
          </w:tcPr>
          <w:p w14:paraId="406D69B2">
            <w:pPr>
              <w:widowControl/>
              <w:spacing w:line="0" w:lineRule="atLeast"/>
              <w:jc w:val="left"/>
              <w:rPr>
                <w:rFonts w:ascii="Calibri" w:hAnsi="Calibri" w:eastAsia="宋体" w:cs="Times New Roman"/>
                <w:color w:val="000000"/>
                <w:kern w:val="0"/>
                <w:sz w:val="22"/>
                <w:szCs w:val="22"/>
              </w:rPr>
            </w:pPr>
          </w:p>
        </w:tc>
      </w:tr>
      <w:tr w14:paraId="42117A26">
        <w:tblPrEx>
          <w:tblCellMar>
            <w:top w:w="0" w:type="dxa"/>
            <w:left w:w="108" w:type="dxa"/>
            <w:bottom w:w="0" w:type="dxa"/>
            <w:right w:w="108" w:type="dxa"/>
          </w:tblCellMar>
        </w:tblPrEx>
        <w:trPr>
          <w:trHeight w:val="435" w:hRule="exact"/>
          <w:jc w:val="center"/>
        </w:trPr>
        <w:tc>
          <w:tcPr>
            <w:tcW w:w="588" w:type="dxa"/>
            <w:vMerge w:val="continue"/>
            <w:tcBorders>
              <w:left w:val="single" w:color="auto" w:sz="4" w:space="0"/>
              <w:right w:val="single" w:color="auto" w:sz="4" w:space="0"/>
            </w:tcBorders>
            <w:vAlign w:val="center"/>
          </w:tcPr>
          <w:p w14:paraId="0F7D97E3">
            <w:pPr>
              <w:widowControl/>
              <w:spacing w:line="0" w:lineRule="atLeast"/>
              <w:jc w:val="left"/>
              <w:rPr>
                <w:rFonts w:ascii="Calibri" w:hAnsi="Calibri" w:eastAsia="宋体" w:cs="Times New Roman"/>
                <w:color w:val="000000"/>
                <w:kern w:val="0"/>
                <w:sz w:val="22"/>
                <w:szCs w:val="22"/>
              </w:rPr>
            </w:pPr>
          </w:p>
        </w:tc>
        <w:tc>
          <w:tcPr>
            <w:tcW w:w="980" w:type="dxa"/>
            <w:vMerge w:val="continue"/>
            <w:tcBorders>
              <w:top w:val="nil"/>
              <w:left w:val="single" w:color="auto" w:sz="4" w:space="0"/>
              <w:bottom w:val="single" w:color="auto" w:sz="4" w:space="0"/>
              <w:right w:val="single" w:color="auto" w:sz="4" w:space="0"/>
            </w:tcBorders>
            <w:vAlign w:val="center"/>
          </w:tcPr>
          <w:p w14:paraId="27902C1A">
            <w:pPr>
              <w:widowControl/>
              <w:spacing w:line="0" w:lineRule="atLeast"/>
              <w:jc w:val="left"/>
              <w:rPr>
                <w:rFonts w:ascii="Calibri" w:hAnsi="Calibri" w:eastAsia="宋体" w:cs="Times New Roman"/>
                <w:color w:val="000000"/>
                <w:kern w:val="0"/>
                <w:sz w:val="22"/>
                <w:szCs w:val="22"/>
              </w:rPr>
            </w:pPr>
          </w:p>
        </w:tc>
        <w:tc>
          <w:tcPr>
            <w:tcW w:w="1112" w:type="dxa"/>
            <w:vMerge w:val="continue"/>
            <w:tcBorders>
              <w:left w:val="single" w:color="auto" w:sz="4" w:space="0"/>
              <w:right w:val="single" w:color="auto" w:sz="4" w:space="0"/>
            </w:tcBorders>
            <w:vAlign w:val="center"/>
          </w:tcPr>
          <w:p w14:paraId="3B80CE18">
            <w:pPr>
              <w:widowControl/>
              <w:spacing w:line="0" w:lineRule="atLeast"/>
              <w:jc w:val="left"/>
              <w:rPr>
                <w:rFonts w:ascii="Calibri" w:hAnsi="Calibri" w:eastAsia="宋体" w:cs="Times New Roman"/>
                <w:color w:val="000000"/>
                <w:kern w:val="0"/>
                <w:sz w:val="22"/>
                <w:szCs w:val="22"/>
              </w:rPr>
            </w:pPr>
          </w:p>
        </w:tc>
        <w:tc>
          <w:tcPr>
            <w:tcW w:w="2148" w:type="dxa"/>
            <w:gridSpan w:val="3"/>
            <w:tcBorders>
              <w:top w:val="single" w:color="auto" w:sz="4" w:space="0"/>
              <w:left w:val="nil"/>
              <w:bottom w:val="single" w:color="auto" w:sz="4" w:space="0"/>
              <w:right w:val="single" w:color="auto" w:sz="4" w:space="0"/>
            </w:tcBorders>
            <w:vAlign w:val="center"/>
          </w:tcPr>
          <w:p w14:paraId="02132C57">
            <w:pPr>
              <w:widowControl/>
              <w:spacing w:line="0" w:lineRule="atLeast"/>
              <w:jc w:val="left"/>
              <w:rPr>
                <w:rFonts w:hint="eastAsia" w:ascii="Calibri" w:hAnsi="Calibri" w:eastAsia="宋体" w:cs="Times New Roman"/>
                <w:color w:val="000000"/>
                <w:kern w:val="0"/>
                <w:sz w:val="22"/>
                <w:szCs w:val="22"/>
                <w:lang w:val="en-US" w:eastAsia="zh-CN"/>
              </w:rPr>
            </w:pPr>
          </w:p>
        </w:tc>
        <w:tc>
          <w:tcPr>
            <w:tcW w:w="978" w:type="dxa"/>
            <w:tcBorders>
              <w:top w:val="nil"/>
              <w:left w:val="nil"/>
              <w:bottom w:val="single" w:color="auto" w:sz="4" w:space="0"/>
              <w:right w:val="single" w:color="auto" w:sz="4" w:space="0"/>
            </w:tcBorders>
            <w:vAlign w:val="center"/>
          </w:tcPr>
          <w:p w14:paraId="194AA7D7">
            <w:pPr>
              <w:widowControl/>
              <w:spacing w:line="0" w:lineRule="atLeast"/>
              <w:jc w:val="left"/>
              <w:rPr>
                <w:rFonts w:hint="default" w:ascii="Calibri" w:hAnsi="Calibri" w:eastAsia="宋体" w:cs="Times New Roman"/>
                <w:color w:val="000000"/>
                <w:kern w:val="0"/>
                <w:sz w:val="22"/>
                <w:szCs w:val="22"/>
                <w:lang w:val="en-US" w:eastAsia="zh-CN"/>
              </w:rPr>
            </w:pPr>
          </w:p>
        </w:tc>
        <w:tc>
          <w:tcPr>
            <w:tcW w:w="945" w:type="dxa"/>
            <w:tcBorders>
              <w:top w:val="nil"/>
              <w:left w:val="nil"/>
              <w:bottom w:val="single" w:color="auto" w:sz="4" w:space="0"/>
              <w:right w:val="single" w:color="auto" w:sz="4" w:space="0"/>
            </w:tcBorders>
            <w:vAlign w:val="center"/>
          </w:tcPr>
          <w:p w14:paraId="5ED3F104">
            <w:pPr>
              <w:widowControl/>
              <w:spacing w:line="0" w:lineRule="atLeast"/>
              <w:jc w:val="left"/>
              <w:rPr>
                <w:rFonts w:hint="default" w:ascii="Calibri" w:hAnsi="Calibri" w:eastAsia="宋体" w:cs="Times New Roman"/>
                <w:color w:val="000000"/>
                <w:kern w:val="0"/>
                <w:sz w:val="22"/>
                <w:szCs w:val="22"/>
                <w:lang w:val="en-US" w:eastAsia="zh-CN"/>
              </w:rPr>
            </w:pPr>
          </w:p>
        </w:tc>
        <w:tc>
          <w:tcPr>
            <w:tcW w:w="620" w:type="dxa"/>
            <w:gridSpan w:val="2"/>
            <w:tcBorders>
              <w:top w:val="nil"/>
              <w:left w:val="nil"/>
              <w:bottom w:val="single" w:color="auto" w:sz="4" w:space="0"/>
              <w:right w:val="single" w:color="auto" w:sz="4" w:space="0"/>
            </w:tcBorders>
            <w:vAlign w:val="center"/>
          </w:tcPr>
          <w:p w14:paraId="3C5C9036">
            <w:pPr>
              <w:widowControl/>
              <w:spacing w:line="0" w:lineRule="atLeast"/>
              <w:jc w:val="left"/>
              <w:rPr>
                <w:rFonts w:ascii="Calibri" w:hAnsi="Calibri" w:eastAsia="宋体" w:cs="Times New Roman"/>
                <w:color w:val="000000"/>
                <w:kern w:val="0"/>
                <w:sz w:val="22"/>
                <w:szCs w:val="22"/>
              </w:rPr>
            </w:pPr>
          </w:p>
        </w:tc>
        <w:tc>
          <w:tcPr>
            <w:tcW w:w="587" w:type="dxa"/>
            <w:gridSpan w:val="2"/>
            <w:tcBorders>
              <w:top w:val="nil"/>
              <w:left w:val="nil"/>
              <w:bottom w:val="single" w:color="auto" w:sz="4" w:space="0"/>
              <w:right w:val="single" w:color="auto" w:sz="4" w:space="0"/>
            </w:tcBorders>
            <w:vAlign w:val="center"/>
          </w:tcPr>
          <w:p w14:paraId="4B652E61">
            <w:pPr>
              <w:widowControl/>
              <w:spacing w:line="0" w:lineRule="atLeast"/>
              <w:jc w:val="left"/>
              <w:rPr>
                <w:rFonts w:ascii="Calibri" w:hAnsi="Calibri" w:eastAsia="宋体" w:cs="Times New Roman"/>
                <w:color w:val="000000"/>
                <w:kern w:val="0"/>
                <w:sz w:val="22"/>
                <w:szCs w:val="22"/>
              </w:rPr>
            </w:pPr>
          </w:p>
        </w:tc>
        <w:tc>
          <w:tcPr>
            <w:tcW w:w="1179" w:type="dxa"/>
            <w:gridSpan w:val="3"/>
            <w:tcBorders>
              <w:top w:val="single" w:color="auto" w:sz="4" w:space="0"/>
              <w:left w:val="nil"/>
              <w:bottom w:val="single" w:color="auto" w:sz="4" w:space="0"/>
              <w:right w:val="single" w:color="auto" w:sz="4" w:space="0"/>
            </w:tcBorders>
            <w:vAlign w:val="center"/>
          </w:tcPr>
          <w:p w14:paraId="6A3D02BA">
            <w:pPr>
              <w:widowControl/>
              <w:spacing w:line="0" w:lineRule="atLeast"/>
              <w:jc w:val="left"/>
              <w:rPr>
                <w:rFonts w:ascii="Calibri" w:hAnsi="Calibri" w:eastAsia="宋体" w:cs="Times New Roman"/>
                <w:color w:val="000000"/>
                <w:kern w:val="0"/>
                <w:sz w:val="22"/>
                <w:szCs w:val="22"/>
              </w:rPr>
            </w:pPr>
          </w:p>
        </w:tc>
      </w:tr>
      <w:tr w14:paraId="6422816E">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14:paraId="052FD3B8">
            <w:pPr>
              <w:widowControl/>
              <w:spacing w:line="0" w:lineRule="atLeast"/>
              <w:jc w:val="left"/>
              <w:rPr>
                <w:rFonts w:ascii="Calibri" w:hAnsi="Calibri" w:eastAsia="宋体" w:cs="Times New Roman"/>
                <w:color w:val="000000"/>
                <w:kern w:val="0"/>
                <w:sz w:val="22"/>
                <w:szCs w:val="22"/>
              </w:rPr>
            </w:pPr>
          </w:p>
        </w:tc>
        <w:tc>
          <w:tcPr>
            <w:tcW w:w="980" w:type="dxa"/>
            <w:vMerge w:val="continue"/>
            <w:tcBorders>
              <w:top w:val="nil"/>
              <w:left w:val="single" w:color="auto" w:sz="4" w:space="0"/>
              <w:bottom w:val="single" w:color="auto" w:sz="4" w:space="0"/>
              <w:right w:val="single" w:color="auto" w:sz="4" w:space="0"/>
            </w:tcBorders>
            <w:vAlign w:val="center"/>
          </w:tcPr>
          <w:p w14:paraId="64E3C913">
            <w:pPr>
              <w:widowControl/>
              <w:spacing w:line="0" w:lineRule="atLeast"/>
              <w:jc w:val="left"/>
              <w:rPr>
                <w:rFonts w:ascii="Calibri" w:hAnsi="Calibri" w:eastAsia="宋体" w:cs="Times New Roman"/>
                <w:color w:val="000000"/>
                <w:kern w:val="0"/>
                <w:sz w:val="22"/>
                <w:szCs w:val="22"/>
              </w:rPr>
            </w:pPr>
          </w:p>
        </w:tc>
        <w:tc>
          <w:tcPr>
            <w:tcW w:w="1112" w:type="dxa"/>
            <w:vMerge w:val="restart"/>
            <w:tcBorders>
              <w:top w:val="nil"/>
              <w:left w:val="single" w:color="auto" w:sz="4" w:space="0"/>
              <w:bottom w:val="single" w:color="auto" w:sz="4" w:space="0"/>
              <w:right w:val="single" w:color="auto" w:sz="4" w:space="0"/>
            </w:tcBorders>
            <w:vAlign w:val="center"/>
          </w:tcPr>
          <w:p w14:paraId="5B9D04EB">
            <w:pPr>
              <w:widowControl/>
              <w:spacing w:line="0" w:lineRule="atLeast"/>
              <w:jc w:val="left"/>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质量指标</w:t>
            </w:r>
          </w:p>
        </w:tc>
        <w:tc>
          <w:tcPr>
            <w:tcW w:w="2148" w:type="dxa"/>
            <w:gridSpan w:val="3"/>
            <w:tcBorders>
              <w:top w:val="single" w:color="auto" w:sz="4" w:space="0"/>
              <w:left w:val="nil"/>
              <w:bottom w:val="single" w:color="auto" w:sz="4" w:space="0"/>
              <w:right w:val="single" w:color="auto" w:sz="4" w:space="0"/>
            </w:tcBorders>
            <w:vAlign w:val="center"/>
          </w:tcPr>
          <w:p w14:paraId="4586C894">
            <w:pPr>
              <w:widowControl/>
              <w:spacing w:line="0" w:lineRule="atLeast"/>
              <w:jc w:val="left"/>
              <w:rPr>
                <w:rFonts w:hint="eastAsia" w:ascii="Calibri" w:hAnsi="Calibri" w:eastAsia="宋体" w:cs="Times New Roman"/>
                <w:color w:val="000000"/>
                <w:kern w:val="0"/>
                <w:sz w:val="22"/>
                <w:szCs w:val="22"/>
                <w:lang w:eastAsia="zh-CN"/>
              </w:rPr>
            </w:pPr>
            <w:r>
              <w:rPr>
                <w:rFonts w:hint="eastAsia" w:ascii="Calibri" w:hAnsi="Calibri" w:eastAsia="宋体" w:cs="Times New Roman"/>
                <w:color w:val="000000"/>
                <w:kern w:val="0"/>
                <w:sz w:val="22"/>
                <w:szCs w:val="22"/>
                <w:lang w:eastAsia="zh-CN"/>
              </w:rPr>
              <w:t>非税收入完成率</w:t>
            </w:r>
          </w:p>
        </w:tc>
        <w:tc>
          <w:tcPr>
            <w:tcW w:w="978" w:type="dxa"/>
            <w:tcBorders>
              <w:top w:val="nil"/>
              <w:left w:val="nil"/>
              <w:bottom w:val="single" w:color="auto" w:sz="4" w:space="0"/>
              <w:right w:val="single" w:color="auto" w:sz="4" w:space="0"/>
            </w:tcBorders>
            <w:vAlign w:val="center"/>
          </w:tcPr>
          <w:p w14:paraId="056D93F4">
            <w:pPr>
              <w:widowControl/>
              <w:spacing w:line="0" w:lineRule="atLeast"/>
              <w:jc w:val="left"/>
              <w:rPr>
                <w:rFonts w:ascii="Calibri" w:hAnsi="Calibri" w:eastAsia="宋体" w:cs="Times New Roman"/>
                <w:color w:val="000000"/>
                <w:kern w:val="0"/>
                <w:sz w:val="22"/>
                <w:szCs w:val="22"/>
              </w:rPr>
            </w:pPr>
            <w:r>
              <w:rPr>
                <w:rFonts w:hint="eastAsia" w:ascii="Calibri" w:hAnsi="Calibri" w:eastAsia="宋体" w:cs="Times New Roman"/>
                <w:color w:val="000000"/>
                <w:kern w:val="0"/>
                <w:sz w:val="22"/>
                <w:szCs w:val="22"/>
              </w:rPr>
              <w:t>100%</w:t>
            </w:r>
          </w:p>
        </w:tc>
        <w:tc>
          <w:tcPr>
            <w:tcW w:w="945" w:type="dxa"/>
            <w:tcBorders>
              <w:top w:val="nil"/>
              <w:left w:val="nil"/>
              <w:bottom w:val="single" w:color="auto" w:sz="4" w:space="0"/>
              <w:right w:val="single" w:color="auto" w:sz="4" w:space="0"/>
            </w:tcBorders>
            <w:vAlign w:val="center"/>
          </w:tcPr>
          <w:p w14:paraId="48FEB18F">
            <w:pPr>
              <w:widowControl/>
              <w:spacing w:line="0" w:lineRule="atLeast"/>
              <w:jc w:val="left"/>
              <w:rPr>
                <w:rFonts w:hint="default" w:ascii="Calibri" w:hAnsi="Calibri" w:eastAsia="宋体" w:cs="Times New Roman"/>
                <w:color w:val="000000"/>
                <w:kern w:val="0"/>
                <w:sz w:val="22"/>
                <w:szCs w:val="22"/>
                <w:lang w:val="en-US" w:eastAsia="zh-CN"/>
              </w:rPr>
            </w:pPr>
            <w:r>
              <w:rPr>
                <w:rFonts w:hint="eastAsia" w:ascii="Calibri" w:hAnsi="Calibri" w:eastAsia="宋体" w:cs="Times New Roman"/>
                <w:color w:val="000000"/>
                <w:kern w:val="0"/>
                <w:sz w:val="22"/>
                <w:szCs w:val="22"/>
                <w:lang w:val="en-US" w:eastAsia="zh-CN"/>
              </w:rPr>
              <w:t>95%</w:t>
            </w:r>
          </w:p>
        </w:tc>
        <w:tc>
          <w:tcPr>
            <w:tcW w:w="620" w:type="dxa"/>
            <w:gridSpan w:val="2"/>
            <w:tcBorders>
              <w:top w:val="nil"/>
              <w:left w:val="nil"/>
              <w:bottom w:val="single" w:color="auto" w:sz="4" w:space="0"/>
              <w:right w:val="single" w:color="auto" w:sz="4" w:space="0"/>
            </w:tcBorders>
            <w:vAlign w:val="center"/>
          </w:tcPr>
          <w:p w14:paraId="3F023C5D">
            <w:pPr>
              <w:widowControl/>
              <w:spacing w:line="0" w:lineRule="atLeast"/>
              <w:jc w:val="left"/>
              <w:rPr>
                <w:rFonts w:hint="default" w:ascii="Calibri" w:hAnsi="Calibri" w:eastAsia="宋体" w:cs="Times New Roman"/>
                <w:color w:val="000000"/>
                <w:kern w:val="0"/>
                <w:sz w:val="22"/>
                <w:szCs w:val="22"/>
                <w:lang w:val="en-US" w:eastAsia="zh-CN"/>
              </w:rPr>
            </w:pPr>
            <w:r>
              <w:rPr>
                <w:rFonts w:hint="eastAsia" w:ascii="Calibri" w:hAnsi="Calibri" w:eastAsia="宋体" w:cs="Times New Roman"/>
                <w:color w:val="000000"/>
                <w:kern w:val="0"/>
                <w:sz w:val="22"/>
                <w:szCs w:val="22"/>
                <w:lang w:val="en-US" w:eastAsia="zh-CN"/>
              </w:rPr>
              <w:t>10</w:t>
            </w:r>
          </w:p>
        </w:tc>
        <w:tc>
          <w:tcPr>
            <w:tcW w:w="587" w:type="dxa"/>
            <w:gridSpan w:val="2"/>
            <w:tcBorders>
              <w:top w:val="nil"/>
              <w:left w:val="nil"/>
              <w:bottom w:val="single" w:color="auto" w:sz="4" w:space="0"/>
              <w:right w:val="single" w:color="auto" w:sz="4" w:space="0"/>
            </w:tcBorders>
            <w:vAlign w:val="center"/>
          </w:tcPr>
          <w:p w14:paraId="04927C1D">
            <w:pPr>
              <w:widowControl/>
              <w:spacing w:line="0" w:lineRule="atLeast"/>
              <w:jc w:val="left"/>
              <w:rPr>
                <w:rFonts w:hint="eastAsia" w:ascii="Calibri" w:hAnsi="Calibri" w:eastAsia="宋体" w:cs="Times New Roman"/>
                <w:color w:val="000000"/>
                <w:kern w:val="0"/>
                <w:sz w:val="22"/>
                <w:szCs w:val="22"/>
                <w:lang w:val="en-US" w:eastAsia="zh-CN"/>
              </w:rPr>
            </w:pPr>
            <w:r>
              <w:rPr>
                <w:rFonts w:hint="eastAsia" w:ascii="Calibri" w:hAnsi="Calibri" w:eastAsia="宋体" w:cs="Times New Roman"/>
                <w:color w:val="000000"/>
                <w:kern w:val="0"/>
                <w:sz w:val="22"/>
                <w:szCs w:val="22"/>
                <w:lang w:val="en-US" w:eastAsia="zh-CN"/>
              </w:rPr>
              <w:t>9</w:t>
            </w:r>
          </w:p>
        </w:tc>
        <w:tc>
          <w:tcPr>
            <w:tcW w:w="1179" w:type="dxa"/>
            <w:gridSpan w:val="3"/>
            <w:tcBorders>
              <w:top w:val="single" w:color="auto" w:sz="4" w:space="0"/>
              <w:left w:val="nil"/>
              <w:bottom w:val="single" w:color="auto" w:sz="4" w:space="0"/>
              <w:right w:val="single" w:color="auto" w:sz="4" w:space="0"/>
            </w:tcBorders>
            <w:vAlign w:val="center"/>
          </w:tcPr>
          <w:p w14:paraId="2F80E988">
            <w:pPr>
              <w:widowControl/>
              <w:spacing w:line="0" w:lineRule="atLeast"/>
              <w:jc w:val="left"/>
              <w:rPr>
                <w:rFonts w:ascii="Calibri" w:hAnsi="Calibri" w:eastAsia="宋体" w:cs="Times New Roman"/>
                <w:color w:val="000000"/>
                <w:kern w:val="0"/>
                <w:sz w:val="22"/>
                <w:szCs w:val="22"/>
              </w:rPr>
            </w:pPr>
          </w:p>
        </w:tc>
      </w:tr>
      <w:tr w14:paraId="284F74EA">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14:paraId="586098D5">
            <w:pPr>
              <w:widowControl/>
              <w:spacing w:line="0" w:lineRule="atLeast"/>
              <w:jc w:val="left"/>
              <w:rPr>
                <w:rFonts w:ascii="Calibri" w:hAnsi="Calibri" w:eastAsia="宋体" w:cs="Times New Roman"/>
                <w:color w:val="000000"/>
                <w:kern w:val="0"/>
                <w:sz w:val="22"/>
                <w:szCs w:val="22"/>
              </w:rPr>
            </w:pPr>
          </w:p>
        </w:tc>
        <w:tc>
          <w:tcPr>
            <w:tcW w:w="980" w:type="dxa"/>
            <w:vMerge w:val="continue"/>
            <w:tcBorders>
              <w:top w:val="nil"/>
              <w:left w:val="single" w:color="auto" w:sz="4" w:space="0"/>
              <w:bottom w:val="single" w:color="auto" w:sz="4" w:space="0"/>
              <w:right w:val="single" w:color="auto" w:sz="4" w:space="0"/>
            </w:tcBorders>
            <w:vAlign w:val="center"/>
          </w:tcPr>
          <w:p w14:paraId="6C1FD79C">
            <w:pPr>
              <w:widowControl/>
              <w:spacing w:line="0" w:lineRule="atLeast"/>
              <w:jc w:val="left"/>
              <w:rPr>
                <w:rFonts w:ascii="Calibri" w:hAnsi="Calibri" w:eastAsia="宋体" w:cs="Times New Roman"/>
                <w:color w:val="000000"/>
                <w:kern w:val="0"/>
                <w:sz w:val="22"/>
                <w:szCs w:val="22"/>
              </w:rPr>
            </w:pPr>
          </w:p>
        </w:tc>
        <w:tc>
          <w:tcPr>
            <w:tcW w:w="1112" w:type="dxa"/>
            <w:vMerge w:val="continue"/>
            <w:tcBorders>
              <w:top w:val="nil"/>
              <w:left w:val="single" w:color="auto" w:sz="4" w:space="0"/>
              <w:bottom w:val="single" w:color="auto" w:sz="4" w:space="0"/>
              <w:right w:val="single" w:color="auto" w:sz="4" w:space="0"/>
            </w:tcBorders>
            <w:vAlign w:val="center"/>
          </w:tcPr>
          <w:p w14:paraId="719C2340">
            <w:pPr>
              <w:widowControl/>
              <w:spacing w:line="0" w:lineRule="atLeast"/>
              <w:jc w:val="left"/>
              <w:rPr>
                <w:rFonts w:ascii="Calibri" w:hAnsi="Calibri" w:eastAsia="宋体" w:cs="Times New Roman"/>
                <w:color w:val="000000"/>
                <w:kern w:val="0"/>
                <w:sz w:val="22"/>
                <w:szCs w:val="22"/>
              </w:rPr>
            </w:pPr>
          </w:p>
        </w:tc>
        <w:tc>
          <w:tcPr>
            <w:tcW w:w="2148" w:type="dxa"/>
            <w:gridSpan w:val="3"/>
            <w:tcBorders>
              <w:top w:val="single" w:color="auto" w:sz="4" w:space="0"/>
              <w:left w:val="nil"/>
              <w:bottom w:val="single" w:color="auto" w:sz="4" w:space="0"/>
              <w:right w:val="single" w:color="auto" w:sz="4" w:space="0"/>
            </w:tcBorders>
            <w:vAlign w:val="center"/>
          </w:tcPr>
          <w:p w14:paraId="4D28103E">
            <w:pPr>
              <w:widowControl/>
              <w:spacing w:line="0" w:lineRule="atLeast"/>
              <w:jc w:val="left"/>
              <w:rPr>
                <w:rFonts w:hint="eastAsia" w:ascii="Calibri" w:hAnsi="Calibri" w:eastAsia="宋体" w:cs="Times New Roman"/>
                <w:color w:val="000000"/>
                <w:kern w:val="0"/>
                <w:sz w:val="22"/>
                <w:szCs w:val="22"/>
                <w:lang w:eastAsia="zh-CN"/>
              </w:rPr>
            </w:pPr>
          </w:p>
        </w:tc>
        <w:tc>
          <w:tcPr>
            <w:tcW w:w="978" w:type="dxa"/>
            <w:tcBorders>
              <w:top w:val="nil"/>
              <w:left w:val="nil"/>
              <w:bottom w:val="single" w:color="auto" w:sz="4" w:space="0"/>
              <w:right w:val="single" w:color="auto" w:sz="4" w:space="0"/>
            </w:tcBorders>
            <w:vAlign w:val="center"/>
          </w:tcPr>
          <w:p w14:paraId="7C3F2289">
            <w:pPr>
              <w:widowControl/>
              <w:spacing w:line="0" w:lineRule="atLeast"/>
              <w:jc w:val="left"/>
              <w:rPr>
                <w:rFonts w:hint="default" w:ascii="Calibri" w:hAnsi="Calibri" w:eastAsia="宋体" w:cs="Times New Roman"/>
                <w:color w:val="000000"/>
                <w:kern w:val="0"/>
                <w:sz w:val="22"/>
                <w:szCs w:val="22"/>
                <w:lang w:val="en-US" w:eastAsia="zh-CN"/>
              </w:rPr>
            </w:pPr>
          </w:p>
        </w:tc>
        <w:tc>
          <w:tcPr>
            <w:tcW w:w="945" w:type="dxa"/>
            <w:tcBorders>
              <w:top w:val="nil"/>
              <w:left w:val="nil"/>
              <w:bottom w:val="single" w:color="auto" w:sz="4" w:space="0"/>
              <w:right w:val="single" w:color="auto" w:sz="4" w:space="0"/>
            </w:tcBorders>
            <w:vAlign w:val="center"/>
          </w:tcPr>
          <w:p w14:paraId="666747AE">
            <w:pPr>
              <w:widowControl/>
              <w:spacing w:line="0" w:lineRule="atLeast"/>
              <w:jc w:val="left"/>
              <w:rPr>
                <w:rFonts w:hint="default" w:ascii="Calibri" w:hAnsi="Calibri" w:eastAsia="宋体" w:cs="Times New Roman"/>
                <w:color w:val="000000"/>
                <w:kern w:val="0"/>
                <w:sz w:val="22"/>
                <w:szCs w:val="22"/>
                <w:lang w:val="en-US" w:eastAsia="zh-CN"/>
              </w:rPr>
            </w:pPr>
          </w:p>
        </w:tc>
        <w:tc>
          <w:tcPr>
            <w:tcW w:w="620" w:type="dxa"/>
            <w:gridSpan w:val="2"/>
            <w:tcBorders>
              <w:top w:val="nil"/>
              <w:left w:val="nil"/>
              <w:bottom w:val="single" w:color="auto" w:sz="4" w:space="0"/>
              <w:right w:val="single" w:color="auto" w:sz="4" w:space="0"/>
            </w:tcBorders>
            <w:vAlign w:val="center"/>
          </w:tcPr>
          <w:p w14:paraId="7331FA0F">
            <w:pPr>
              <w:widowControl/>
              <w:spacing w:line="0" w:lineRule="atLeast"/>
              <w:jc w:val="left"/>
              <w:rPr>
                <w:rFonts w:ascii="Calibri" w:hAnsi="Calibri" w:eastAsia="宋体" w:cs="Times New Roman"/>
                <w:color w:val="000000"/>
                <w:kern w:val="0"/>
                <w:sz w:val="22"/>
                <w:szCs w:val="22"/>
              </w:rPr>
            </w:pPr>
          </w:p>
        </w:tc>
        <w:tc>
          <w:tcPr>
            <w:tcW w:w="587" w:type="dxa"/>
            <w:gridSpan w:val="2"/>
            <w:tcBorders>
              <w:top w:val="nil"/>
              <w:left w:val="nil"/>
              <w:bottom w:val="single" w:color="auto" w:sz="4" w:space="0"/>
              <w:right w:val="single" w:color="auto" w:sz="4" w:space="0"/>
            </w:tcBorders>
            <w:vAlign w:val="center"/>
          </w:tcPr>
          <w:p w14:paraId="0712385F">
            <w:pPr>
              <w:widowControl/>
              <w:spacing w:line="0" w:lineRule="atLeast"/>
              <w:jc w:val="left"/>
              <w:rPr>
                <w:rFonts w:ascii="Calibri" w:hAnsi="Calibri" w:eastAsia="宋体" w:cs="Times New Roman"/>
                <w:color w:val="000000"/>
                <w:kern w:val="0"/>
                <w:sz w:val="22"/>
                <w:szCs w:val="22"/>
              </w:rPr>
            </w:pPr>
          </w:p>
        </w:tc>
        <w:tc>
          <w:tcPr>
            <w:tcW w:w="1179" w:type="dxa"/>
            <w:gridSpan w:val="3"/>
            <w:tcBorders>
              <w:top w:val="single" w:color="auto" w:sz="4" w:space="0"/>
              <w:left w:val="nil"/>
              <w:bottom w:val="single" w:color="auto" w:sz="4" w:space="0"/>
              <w:right w:val="single" w:color="auto" w:sz="4" w:space="0"/>
            </w:tcBorders>
            <w:vAlign w:val="center"/>
          </w:tcPr>
          <w:p w14:paraId="316148A0">
            <w:pPr>
              <w:widowControl/>
              <w:spacing w:line="0" w:lineRule="atLeast"/>
              <w:jc w:val="left"/>
              <w:rPr>
                <w:rFonts w:ascii="Calibri" w:hAnsi="Calibri" w:eastAsia="宋体" w:cs="Times New Roman"/>
                <w:color w:val="000000"/>
                <w:kern w:val="0"/>
                <w:sz w:val="22"/>
                <w:szCs w:val="22"/>
              </w:rPr>
            </w:pPr>
          </w:p>
        </w:tc>
      </w:tr>
      <w:tr w14:paraId="1EF405D4">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14:paraId="56D18D07">
            <w:pPr>
              <w:widowControl/>
              <w:spacing w:line="0" w:lineRule="atLeast"/>
              <w:jc w:val="left"/>
              <w:rPr>
                <w:rFonts w:ascii="Calibri" w:hAnsi="Calibri" w:eastAsia="宋体" w:cs="Times New Roman"/>
                <w:color w:val="000000"/>
                <w:kern w:val="0"/>
                <w:sz w:val="22"/>
                <w:szCs w:val="22"/>
              </w:rPr>
            </w:pPr>
          </w:p>
        </w:tc>
        <w:tc>
          <w:tcPr>
            <w:tcW w:w="980" w:type="dxa"/>
            <w:vMerge w:val="continue"/>
            <w:tcBorders>
              <w:top w:val="nil"/>
              <w:left w:val="single" w:color="auto" w:sz="4" w:space="0"/>
              <w:bottom w:val="single" w:color="auto" w:sz="4" w:space="0"/>
              <w:right w:val="single" w:color="auto" w:sz="4" w:space="0"/>
            </w:tcBorders>
            <w:vAlign w:val="center"/>
          </w:tcPr>
          <w:p w14:paraId="1A57EF72">
            <w:pPr>
              <w:widowControl/>
              <w:spacing w:line="0" w:lineRule="atLeast"/>
              <w:jc w:val="left"/>
              <w:rPr>
                <w:rFonts w:ascii="Calibri" w:hAnsi="Calibri" w:eastAsia="宋体" w:cs="Times New Roman"/>
                <w:color w:val="000000"/>
                <w:kern w:val="0"/>
                <w:sz w:val="22"/>
                <w:szCs w:val="22"/>
              </w:rPr>
            </w:pPr>
          </w:p>
        </w:tc>
        <w:tc>
          <w:tcPr>
            <w:tcW w:w="1112" w:type="dxa"/>
            <w:vMerge w:val="continue"/>
            <w:tcBorders>
              <w:top w:val="nil"/>
              <w:left w:val="single" w:color="auto" w:sz="4" w:space="0"/>
              <w:bottom w:val="single" w:color="auto" w:sz="4" w:space="0"/>
              <w:right w:val="single" w:color="auto" w:sz="4" w:space="0"/>
            </w:tcBorders>
            <w:vAlign w:val="center"/>
          </w:tcPr>
          <w:p w14:paraId="1D2CD0C0">
            <w:pPr>
              <w:widowControl/>
              <w:spacing w:line="0" w:lineRule="atLeast"/>
              <w:jc w:val="left"/>
              <w:rPr>
                <w:rFonts w:ascii="Calibri" w:hAnsi="Calibri" w:eastAsia="宋体" w:cs="Times New Roman"/>
                <w:color w:val="000000"/>
                <w:kern w:val="0"/>
                <w:sz w:val="22"/>
                <w:szCs w:val="22"/>
              </w:rPr>
            </w:pPr>
          </w:p>
        </w:tc>
        <w:tc>
          <w:tcPr>
            <w:tcW w:w="2148" w:type="dxa"/>
            <w:gridSpan w:val="3"/>
            <w:tcBorders>
              <w:top w:val="single" w:color="auto" w:sz="4" w:space="0"/>
              <w:left w:val="nil"/>
              <w:bottom w:val="single" w:color="auto" w:sz="4" w:space="0"/>
              <w:right w:val="single" w:color="auto" w:sz="4" w:space="0"/>
            </w:tcBorders>
            <w:vAlign w:val="center"/>
          </w:tcPr>
          <w:p w14:paraId="714A0C45">
            <w:pPr>
              <w:widowControl/>
              <w:spacing w:line="0" w:lineRule="atLeast"/>
              <w:jc w:val="left"/>
              <w:rPr>
                <w:rFonts w:hint="eastAsia" w:ascii="Calibri" w:hAnsi="Calibri" w:eastAsia="宋体" w:cs="Times New Roman"/>
                <w:color w:val="000000"/>
                <w:kern w:val="0"/>
                <w:sz w:val="22"/>
                <w:szCs w:val="22"/>
                <w:lang w:eastAsia="zh-CN"/>
              </w:rPr>
            </w:pPr>
          </w:p>
        </w:tc>
        <w:tc>
          <w:tcPr>
            <w:tcW w:w="978" w:type="dxa"/>
            <w:tcBorders>
              <w:top w:val="nil"/>
              <w:left w:val="nil"/>
              <w:bottom w:val="single" w:color="auto" w:sz="4" w:space="0"/>
              <w:right w:val="single" w:color="auto" w:sz="4" w:space="0"/>
            </w:tcBorders>
            <w:vAlign w:val="center"/>
          </w:tcPr>
          <w:p w14:paraId="4D393D63">
            <w:pPr>
              <w:widowControl/>
              <w:spacing w:line="0" w:lineRule="atLeast"/>
              <w:jc w:val="left"/>
              <w:rPr>
                <w:rFonts w:hint="default" w:ascii="Calibri" w:hAnsi="Calibri" w:eastAsia="宋体" w:cs="Times New Roman"/>
                <w:color w:val="000000"/>
                <w:kern w:val="0"/>
                <w:sz w:val="22"/>
                <w:szCs w:val="22"/>
                <w:lang w:val="en-US" w:eastAsia="zh-CN"/>
              </w:rPr>
            </w:pPr>
          </w:p>
        </w:tc>
        <w:tc>
          <w:tcPr>
            <w:tcW w:w="945" w:type="dxa"/>
            <w:tcBorders>
              <w:top w:val="nil"/>
              <w:left w:val="nil"/>
              <w:bottom w:val="single" w:color="auto" w:sz="4" w:space="0"/>
              <w:right w:val="single" w:color="auto" w:sz="4" w:space="0"/>
            </w:tcBorders>
            <w:vAlign w:val="center"/>
          </w:tcPr>
          <w:p w14:paraId="48A50269">
            <w:pPr>
              <w:widowControl/>
              <w:spacing w:line="0" w:lineRule="atLeast"/>
              <w:jc w:val="left"/>
              <w:rPr>
                <w:rFonts w:hint="default" w:ascii="Calibri" w:hAnsi="Calibri" w:eastAsia="宋体" w:cs="Times New Roman"/>
                <w:color w:val="000000"/>
                <w:kern w:val="0"/>
                <w:sz w:val="22"/>
                <w:szCs w:val="22"/>
                <w:lang w:val="en-US" w:eastAsia="zh-CN"/>
              </w:rPr>
            </w:pPr>
          </w:p>
        </w:tc>
        <w:tc>
          <w:tcPr>
            <w:tcW w:w="620" w:type="dxa"/>
            <w:gridSpan w:val="2"/>
            <w:tcBorders>
              <w:top w:val="nil"/>
              <w:left w:val="nil"/>
              <w:bottom w:val="single" w:color="auto" w:sz="4" w:space="0"/>
              <w:right w:val="single" w:color="auto" w:sz="4" w:space="0"/>
            </w:tcBorders>
            <w:vAlign w:val="center"/>
          </w:tcPr>
          <w:p w14:paraId="5A234662">
            <w:pPr>
              <w:widowControl/>
              <w:spacing w:line="0" w:lineRule="atLeast"/>
              <w:jc w:val="left"/>
              <w:rPr>
                <w:rFonts w:hint="eastAsia" w:ascii="Calibri" w:hAnsi="Calibri" w:eastAsia="宋体" w:cs="Times New Roman"/>
                <w:color w:val="000000"/>
                <w:kern w:val="0"/>
                <w:sz w:val="22"/>
                <w:szCs w:val="22"/>
                <w:lang w:val="en-US" w:eastAsia="zh-CN"/>
              </w:rPr>
            </w:pPr>
          </w:p>
        </w:tc>
        <w:tc>
          <w:tcPr>
            <w:tcW w:w="587" w:type="dxa"/>
            <w:gridSpan w:val="2"/>
            <w:tcBorders>
              <w:top w:val="nil"/>
              <w:left w:val="nil"/>
              <w:bottom w:val="single" w:color="auto" w:sz="4" w:space="0"/>
              <w:right w:val="single" w:color="auto" w:sz="4" w:space="0"/>
            </w:tcBorders>
            <w:vAlign w:val="center"/>
          </w:tcPr>
          <w:p w14:paraId="0B6BB14F">
            <w:pPr>
              <w:widowControl/>
              <w:spacing w:line="0" w:lineRule="atLeast"/>
              <w:jc w:val="left"/>
              <w:rPr>
                <w:rFonts w:hint="eastAsia" w:ascii="Calibri" w:hAnsi="Calibri" w:eastAsia="宋体" w:cs="Times New Roman"/>
                <w:color w:val="000000"/>
                <w:kern w:val="0"/>
                <w:sz w:val="22"/>
                <w:szCs w:val="22"/>
                <w:lang w:val="en-US" w:eastAsia="zh-CN"/>
              </w:rPr>
            </w:pPr>
          </w:p>
        </w:tc>
        <w:tc>
          <w:tcPr>
            <w:tcW w:w="1179" w:type="dxa"/>
            <w:gridSpan w:val="3"/>
            <w:tcBorders>
              <w:top w:val="single" w:color="auto" w:sz="4" w:space="0"/>
              <w:left w:val="nil"/>
              <w:bottom w:val="single" w:color="auto" w:sz="4" w:space="0"/>
              <w:right w:val="single" w:color="auto" w:sz="4" w:space="0"/>
            </w:tcBorders>
            <w:vAlign w:val="center"/>
          </w:tcPr>
          <w:p w14:paraId="42FE2189">
            <w:pPr>
              <w:widowControl/>
              <w:spacing w:line="0" w:lineRule="atLeast"/>
              <w:jc w:val="left"/>
              <w:rPr>
                <w:rFonts w:ascii="Calibri" w:hAnsi="Calibri" w:eastAsia="宋体" w:cs="Times New Roman"/>
                <w:color w:val="000000"/>
                <w:kern w:val="0"/>
                <w:sz w:val="22"/>
                <w:szCs w:val="22"/>
              </w:rPr>
            </w:pPr>
          </w:p>
        </w:tc>
      </w:tr>
      <w:tr w14:paraId="0BA6331D">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14:paraId="39F8F6F4">
            <w:pPr>
              <w:widowControl/>
              <w:spacing w:line="0" w:lineRule="atLeast"/>
              <w:jc w:val="left"/>
              <w:rPr>
                <w:rFonts w:ascii="Calibri" w:hAnsi="Calibri" w:eastAsia="宋体" w:cs="Times New Roman"/>
                <w:color w:val="000000"/>
                <w:kern w:val="0"/>
                <w:sz w:val="22"/>
                <w:szCs w:val="22"/>
              </w:rPr>
            </w:pPr>
          </w:p>
        </w:tc>
        <w:tc>
          <w:tcPr>
            <w:tcW w:w="980" w:type="dxa"/>
            <w:vMerge w:val="continue"/>
            <w:tcBorders>
              <w:top w:val="nil"/>
              <w:left w:val="single" w:color="auto" w:sz="4" w:space="0"/>
              <w:bottom w:val="single" w:color="auto" w:sz="4" w:space="0"/>
              <w:right w:val="single" w:color="auto" w:sz="4" w:space="0"/>
            </w:tcBorders>
            <w:vAlign w:val="center"/>
          </w:tcPr>
          <w:p w14:paraId="6BAE91B4">
            <w:pPr>
              <w:widowControl/>
              <w:spacing w:line="0" w:lineRule="atLeast"/>
              <w:jc w:val="left"/>
              <w:rPr>
                <w:rFonts w:ascii="Calibri" w:hAnsi="Calibri" w:eastAsia="宋体" w:cs="Times New Roman"/>
                <w:color w:val="000000"/>
                <w:kern w:val="0"/>
                <w:sz w:val="22"/>
                <w:szCs w:val="22"/>
              </w:rPr>
            </w:pPr>
          </w:p>
        </w:tc>
        <w:tc>
          <w:tcPr>
            <w:tcW w:w="1112" w:type="dxa"/>
            <w:vMerge w:val="restart"/>
            <w:tcBorders>
              <w:top w:val="nil"/>
              <w:left w:val="single" w:color="auto" w:sz="4" w:space="0"/>
              <w:bottom w:val="single" w:color="auto" w:sz="4" w:space="0"/>
              <w:right w:val="single" w:color="auto" w:sz="4" w:space="0"/>
            </w:tcBorders>
            <w:vAlign w:val="center"/>
          </w:tcPr>
          <w:p w14:paraId="78C9C5BD">
            <w:pPr>
              <w:widowControl/>
              <w:spacing w:line="0" w:lineRule="atLeast"/>
              <w:jc w:val="left"/>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时效指标</w:t>
            </w:r>
          </w:p>
        </w:tc>
        <w:tc>
          <w:tcPr>
            <w:tcW w:w="2148" w:type="dxa"/>
            <w:gridSpan w:val="3"/>
            <w:tcBorders>
              <w:top w:val="single" w:color="auto" w:sz="4" w:space="0"/>
              <w:left w:val="nil"/>
              <w:bottom w:val="single" w:color="auto" w:sz="4" w:space="0"/>
              <w:right w:val="single" w:color="auto" w:sz="4" w:space="0"/>
            </w:tcBorders>
            <w:vAlign w:val="center"/>
          </w:tcPr>
          <w:p w14:paraId="6898C26D">
            <w:pPr>
              <w:widowControl/>
              <w:spacing w:line="0" w:lineRule="atLeast"/>
              <w:jc w:val="left"/>
              <w:rPr>
                <w:rFonts w:hint="eastAsia" w:ascii="Calibri" w:hAnsi="Calibri" w:eastAsia="宋体" w:cs="Times New Roman"/>
                <w:color w:val="000000"/>
                <w:kern w:val="0"/>
                <w:sz w:val="22"/>
                <w:szCs w:val="22"/>
                <w:lang w:eastAsia="zh-CN"/>
              </w:rPr>
            </w:pPr>
            <w:r>
              <w:rPr>
                <w:rFonts w:hint="eastAsia" w:ascii="Calibri" w:hAnsi="Calibri" w:eastAsia="宋体" w:cs="Times New Roman"/>
                <w:color w:val="000000"/>
                <w:kern w:val="0"/>
                <w:sz w:val="22"/>
                <w:szCs w:val="22"/>
                <w:lang w:eastAsia="zh-CN"/>
              </w:rPr>
              <w:t>专项资金到位率</w:t>
            </w:r>
          </w:p>
        </w:tc>
        <w:tc>
          <w:tcPr>
            <w:tcW w:w="978" w:type="dxa"/>
            <w:tcBorders>
              <w:top w:val="nil"/>
              <w:left w:val="nil"/>
              <w:bottom w:val="single" w:color="auto" w:sz="4" w:space="0"/>
              <w:right w:val="single" w:color="auto" w:sz="4" w:space="0"/>
            </w:tcBorders>
            <w:vAlign w:val="center"/>
          </w:tcPr>
          <w:p w14:paraId="4D380143">
            <w:pPr>
              <w:widowControl/>
              <w:spacing w:line="0" w:lineRule="atLeast"/>
              <w:jc w:val="left"/>
              <w:rPr>
                <w:rFonts w:hint="default" w:ascii="Calibri" w:hAnsi="Calibri" w:eastAsia="宋体" w:cs="Times New Roman"/>
                <w:color w:val="000000"/>
                <w:kern w:val="0"/>
                <w:sz w:val="22"/>
                <w:szCs w:val="22"/>
                <w:lang w:val="en-US" w:eastAsia="zh-CN"/>
              </w:rPr>
            </w:pPr>
            <w:r>
              <w:rPr>
                <w:rFonts w:hint="eastAsia" w:ascii="Calibri" w:hAnsi="Calibri" w:eastAsia="宋体" w:cs="Times New Roman"/>
                <w:color w:val="000000"/>
                <w:kern w:val="0"/>
                <w:sz w:val="22"/>
                <w:szCs w:val="22"/>
                <w:lang w:val="en-US" w:eastAsia="zh-CN"/>
              </w:rPr>
              <w:t>100%</w:t>
            </w:r>
          </w:p>
        </w:tc>
        <w:tc>
          <w:tcPr>
            <w:tcW w:w="945" w:type="dxa"/>
            <w:tcBorders>
              <w:top w:val="nil"/>
              <w:left w:val="nil"/>
              <w:bottom w:val="single" w:color="auto" w:sz="4" w:space="0"/>
              <w:right w:val="single" w:color="auto" w:sz="4" w:space="0"/>
            </w:tcBorders>
            <w:vAlign w:val="center"/>
          </w:tcPr>
          <w:p w14:paraId="136AD746">
            <w:pPr>
              <w:widowControl/>
              <w:spacing w:line="0" w:lineRule="atLeast"/>
              <w:jc w:val="left"/>
              <w:rPr>
                <w:rFonts w:hint="default" w:ascii="Calibri" w:hAnsi="Calibri" w:eastAsia="宋体" w:cs="Times New Roman"/>
                <w:color w:val="000000"/>
                <w:kern w:val="0"/>
                <w:sz w:val="22"/>
                <w:szCs w:val="22"/>
                <w:lang w:val="en-US" w:eastAsia="zh-CN"/>
              </w:rPr>
            </w:pPr>
            <w:r>
              <w:rPr>
                <w:rFonts w:hint="eastAsia" w:ascii="Calibri" w:hAnsi="Calibri" w:eastAsia="宋体" w:cs="Times New Roman"/>
                <w:color w:val="000000"/>
                <w:kern w:val="0"/>
                <w:sz w:val="22"/>
                <w:szCs w:val="22"/>
                <w:lang w:val="en-US" w:eastAsia="zh-CN"/>
              </w:rPr>
              <w:t>100%</w:t>
            </w:r>
          </w:p>
        </w:tc>
        <w:tc>
          <w:tcPr>
            <w:tcW w:w="620" w:type="dxa"/>
            <w:gridSpan w:val="2"/>
            <w:tcBorders>
              <w:top w:val="nil"/>
              <w:left w:val="nil"/>
              <w:bottom w:val="single" w:color="auto" w:sz="4" w:space="0"/>
              <w:right w:val="single" w:color="auto" w:sz="4" w:space="0"/>
            </w:tcBorders>
            <w:vAlign w:val="center"/>
          </w:tcPr>
          <w:p w14:paraId="59481BBB">
            <w:pPr>
              <w:widowControl/>
              <w:spacing w:line="0" w:lineRule="atLeast"/>
              <w:jc w:val="left"/>
              <w:rPr>
                <w:rFonts w:hint="default" w:ascii="Calibri" w:hAnsi="Calibri" w:eastAsia="宋体" w:cs="Times New Roman"/>
                <w:color w:val="000000"/>
                <w:kern w:val="0"/>
                <w:sz w:val="22"/>
                <w:szCs w:val="22"/>
                <w:lang w:val="en-US" w:eastAsia="zh-CN"/>
              </w:rPr>
            </w:pPr>
            <w:r>
              <w:rPr>
                <w:rFonts w:hint="eastAsia" w:ascii="Calibri" w:hAnsi="Calibri" w:eastAsia="宋体" w:cs="Times New Roman"/>
                <w:color w:val="000000"/>
                <w:kern w:val="0"/>
                <w:sz w:val="22"/>
                <w:szCs w:val="22"/>
                <w:lang w:val="en-US" w:eastAsia="zh-CN"/>
              </w:rPr>
              <w:t>10</w:t>
            </w:r>
          </w:p>
        </w:tc>
        <w:tc>
          <w:tcPr>
            <w:tcW w:w="587" w:type="dxa"/>
            <w:gridSpan w:val="2"/>
            <w:tcBorders>
              <w:top w:val="nil"/>
              <w:left w:val="nil"/>
              <w:bottom w:val="single" w:color="auto" w:sz="4" w:space="0"/>
              <w:right w:val="single" w:color="auto" w:sz="4" w:space="0"/>
            </w:tcBorders>
            <w:vAlign w:val="center"/>
          </w:tcPr>
          <w:p w14:paraId="4F6C76EA">
            <w:pPr>
              <w:widowControl/>
              <w:spacing w:line="0" w:lineRule="atLeast"/>
              <w:jc w:val="left"/>
              <w:rPr>
                <w:rFonts w:hint="default" w:ascii="Calibri" w:hAnsi="Calibri" w:eastAsia="宋体" w:cs="Times New Roman"/>
                <w:color w:val="000000"/>
                <w:kern w:val="0"/>
                <w:sz w:val="22"/>
                <w:szCs w:val="22"/>
                <w:lang w:val="en-US" w:eastAsia="zh-CN"/>
              </w:rPr>
            </w:pPr>
            <w:r>
              <w:rPr>
                <w:rFonts w:hint="eastAsia" w:ascii="Calibri" w:hAnsi="Calibri" w:eastAsia="宋体" w:cs="Times New Roman"/>
                <w:color w:val="000000"/>
                <w:kern w:val="0"/>
                <w:sz w:val="22"/>
                <w:szCs w:val="22"/>
                <w:lang w:val="en-US" w:eastAsia="zh-CN"/>
              </w:rPr>
              <w:t>9</w:t>
            </w:r>
          </w:p>
        </w:tc>
        <w:tc>
          <w:tcPr>
            <w:tcW w:w="1179" w:type="dxa"/>
            <w:gridSpan w:val="3"/>
            <w:tcBorders>
              <w:top w:val="single" w:color="auto" w:sz="4" w:space="0"/>
              <w:left w:val="nil"/>
              <w:bottom w:val="single" w:color="auto" w:sz="4" w:space="0"/>
              <w:right w:val="single" w:color="auto" w:sz="4" w:space="0"/>
            </w:tcBorders>
            <w:vAlign w:val="center"/>
          </w:tcPr>
          <w:p w14:paraId="7705E697">
            <w:pPr>
              <w:widowControl/>
              <w:spacing w:line="0" w:lineRule="atLeast"/>
              <w:jc w:val="left"/>
              <w:rPr>
                <w:rFonts w:ascii="Calibri" w:hAnsi="Calibri" w:eastAsia="宋体" w:cs="Times New Roman"/>
                <w:color w:val="000000"/>
                <w:kern w:val="0"/>
                <w:sz w:val="22"/>
                <w:szCs w:val="22"/>
              </w:rPr>
            </w:pPr>
          </w:p>
        </w:tc>
      </w:tr>
      <w:tr w14:paraId="55A97387">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14:paraId="1E5618A7">
            <w:pPr>
              <w:widowControl/>
              <w:spacing w:line="0" w:lineRule="atLeast"/>
              <w:jc w:val="left"/>
              <w:rPr>
                <w:rFonts w:ascii="Calibri" w:hAnsi="Calibri" w:eastAsia="宋体" w:cs="Times New Roman"/>
                <w:color w:val="000000"/>
                <w:kern w:val="0"/>
                <w:sz w:val="22"/>
                <w:szCs w:val="22"/>
              </w:rPr>
            </w:pPr>
          </w:p>
        </w:tc>
        <w:tc>
          <w:tcPr>
            <w:tcW w:w="980" w:type="dxa"/>
            <w:vMerge w:val="continue"/>
            <w:tcBorders>
              <w:top w:val="nil"/>
              <w:left w:val="single" w:color="auto" w:sz="4" w:space="0"/>
              <w:bottom w:val="single" w:color="auto" w:sz="4" w:space="0"/>
              <w:right w:val="single" w:color="auto" w:sz="4" w:space="0"/>
            </w:tcBorders>
            <w:vAlign w:val="center"/>
          </w:tcPr>
          <w:p w14:paraId="4B88F7A0">
            <w:pPr>
              <w:widowControl/>
              <w:spacing w:line="0" w:lineRule="atLeast"/>
              <w:jc w:val="left"/>
              <w:rPr>
                <w:rFonts w:ascii="Calibri" w:hAnsi="Calibri" w:eastAsia="宋体" w:cs="Times New Roman"/>
                <w:color w:val="000000"/>
                <w:kern w:val="0"/>
                <w:sz w:val="22"/>
                <w:szCs w:val="22"/>
              </w:rPr>
            </w:pPr>
          </w:p>
        </w:tc>
        <w:tc>
          <w:tcPr>
            <w:tcW w:w="1112" w:type="dxa"/>
            <w:vMerge w:val="continue"/>
            <w:tcBorders>
              <w:top w:val="nil"/>
              <w:left w:val="single" w:color="auto" w:sz="4" w:space="0"/>
              <w:bottom w:val="single" w:color="auto" w:sz="4" w:space="0"/>
              <w:right w:val="single" w:color="auto" w:sz="4" w:space="0"/>
            </w:tcBorders>
            <w:vAlign w:val="center"/>
          </w:tcPr>
          <w:p w14:paraId="50C33F46">
            <w:pPr>
              <w:widowControl/>
              <w:spacing w:line="0" w:lineRule="atLeast"/>
              <w:jc w:val="left"/>
              <w:rPr>
                <w:rFonts w:ascii="Calibri" w:hAnsi="Calibri" w:eastAsia="宋体" w:cs="Times New Roman"/>
                <w:color w:val="000000"/>
                <w:kern w:val="0"/>
                <w:sz w:val="22"/>
                <w:szCs w:val="22"/>
              </w:rPr>
            </w:pPr>
          </w:p>
        </w:tc>
        <w:tc>
          <w:tcPr>
            <w:tcW w:w="2148" w:type="dxa"/>
            <w:gridSpan w:val="3"/>
            <w:tcBorders>
              <w:top w:val="single" w:color="auto" w:sz="4" w:space="0"/>
              <w:left w:val="nil"/>
              <w:bottom w:val="single" w:color="auto" w:sz="4" w:space="0"/>
              <w:right w:val="single" w:color="auto" w:sz="4" w:space="0"/>
            </w:tcBorders>
            <w:vAlign w:val="center"/>
          </w:tcPr>
          <w:p w14:paraId="7D0C24AA">
            <w:pPr>
              <w:widowControl/>
              <w:spacing w:line="0" w:lineRule="atLeast"/>
              <w:jc w:val="left"/>
              <w:rPr>
                <w:rFonts w:hint="eastAsia" w:ascii="Calibri" w:hAnsi="Calibri" w:eastAsia="宋体" w:cs="Times New Roman"/>
                <w:color w:val="000000"/>
                <w:kern w:val="0"/>
                <w:sz w:val="22"/>
                <w:szCs w:val="22"/>
                <w:lang w:eastAsia="zh-CN"/>
              </w:rPr>
            </w:pPr>
            <w:r>
              <w:rPr>
                <w:rFonts w:hint="eastAsia" w:ascii="Calibri" w:hAnsi="Calibri" w:eastAsia="宋体" w:cs="Times New Roman"/>
                <w:color w:val="000000"/>
                <w:kern w:val="0"/>
                <w:sz w:val="22"/>
                <w:szCs w:val="22"/>
                <w:lang w:eastAsia="zh-CN"/>
              </w:rPr>
              <w:t>专项资金及时支付率</w:t>
            </w:r>
          </w:p>
        </w:tc>
        <w:tc>
          <w:tcPr>
            <w:tcW w:w="978" w:type="dxa"/>
            <w:tcBorders>
              <w:top w:val="nil"/>
              <w:left w:val="nil"/>
              <w:bottom w:val="single" w:color="auto" w:sz="4" w:space="0"/>
              <w:right w:val="single" w:color="auto" w:sz="4" w:space="0"/>
            </w:tcBorders>
            <w:vAlign w:val="center"/>
          </w:tcPr>
          <w:p w14:paraId="6707ACF8">
            <w:pPr>
              <w:widowControl/>
              <w:spacing w:line="0" w:lineRule="atLeast"/>
              <w:jc w:val="left"/>
              <w:rPr>
                <w:rFonts w:hint="eastAsia" w:ascii="Calibri" w:hAnsi="Calibri" w:eastAsia="宋体" w:cs="Times New Roman"/>
                <w:color w:val="000000"/>
                <w:kern w:val="0"/>
                <w:sz w:val="22"/>
                <w:szCs w:val="22"/>
                <w:lang w:eastAsia="zh-CN"/>
              </w:rPr>
            </w:pPr>
            <w:r>
              <w:rPr>
                <w:rFonts w:hint="eastAsia" w:ascii="Calibri" w:hAnsi="Calibri" w:eastAsia="宋体" w:cs="Times New Roman"/>
                <w:color w:val="000000"/>
                <w:kern w:val="0"/>
                <w:sz w:val="22"/>
                <w:szCs w:val="22"/>
                <w:lang w:eastAsia="zh-CN"/>
              </w:rPr>
              <w:t>及时</w:t>
            </w:r>
          </w:p>
        </w:tc>
        <w:tc>
          <w:tcPr>
            <w:tcW w:w="945" w:type="dxa"/>
            <w:tcBorders>
              <w:top w:val="nil"/>
              <w:left w:val="nil"/>
              <w:bottom w:val="single" w:color="auto" w:sz="4" w:space="0"/>
              <w:right w:val="single" w:color="auto" w:sz="4" w:space="0"/>
            </w:tcBorders>
            <w:vAlign w:val="center"/>
          </w:tcPr>
          <w:p w14:paraId="7FA0881A">
            <w:pPr>
              <w:widowControl/>
              <w:spacing w:line="0" w:lineRule="atLeast"/>
              <w:jc w:val="left"/>
              <w:rPr>
                <w:rFonts w:ascii="Calibri" w:hAnsi="Calibri" w:eastAsia="宋体" w:cs="Times New Roman"/>
                <w:color w:val="000000"/>
                <w:kern w:val="0"/>
                <w:sz w:val="22"/>
                <w:szCs w:val="22"/>
              </w:rPr>
            </w:pPr>
            <w:r>
              <w:rPr>
                <w:rFonts w:hint="eastAsia" w:ascii="Calibri" w:hAnsi="Calibri" w:eastAsia="宋体" w:cs="Times New Roman"/>
                <w:color w:val="000000"/>
                <w:kern w:val="0"/>
                <w:sz w:val="22"/>
                <w:szCs w:val="22"/>
                <w:lang w:val="en-US" w:eastAsia="zh-CN"/>
              </w:rPr>
              <w:t>及时</w:t>
            </w:r>
          </w:p>
        </w:tc>
        <w:tc>
          <w:tcPr>
            <w:tcW w:w="620" w:type="dxa"/>
            <w:gridSpan w:val="2"/>
            <w:tcBorders>
              <w:top w:val="nil"/>
              <w:left w:val="nil"/>
              <w:bottom w:val="single" w:color="auto" w:sz="4" w:space="0"/>
              <w:right w:val="single" w:color="auto" w:sz="4" w:space="0"/>
            </w:tcBorders>
            <w:vAlign w:val="center"/>
          </w:tcPr>
          <w:p w14:paraId="3AAB02C7">
            <w:pPr>
              <w:widowControl/>
              <w:spacing w:line="0" w:lineRule="atLeast"/>
              <w:jc w:val="left"/>
              <w:rPr>
                <w:rFonts w:hint="default" w:ascii="Calibri" w:hAnsi="Calibri" w:eastAsia="宋体" w:cs="Times New Roman"/>
                <w:color w:val="000000"/>
                <w:kern w:val="0"/>
                <w:sz w:val="22"/>
                <w:szCs w:val="22"/>
                <w:lang w:val="en-US" w:eastAsia="zh-CN"/>
              </w:rPr>
            </w:pPr>
            <w:r>
              <w:rPr>
                <w:rFonts w:hint="eastAsia" w:ascii="Calibri" w:hAnsi="Calibri" w:eastAsia="宋体" w:cs="Times New Roman"/>
                <w:color w:val="000000"/>
                <w:kern w:val="0"/>
                <w:sz w:val="22"/>
                <w:szCs w:val="22"/>
                <w:lang w:val="en-US" w:eastAsia="zh-CN"/>
              </w:rPr>
              <w:t>10</w:t>
            </w:r>
          </w:p>
        </w:tc>
        <w:tc>
          <w:tcPr>
            <w:tcW w:w="587" w:type="dxa"/>
            <w:gridSpan w:val="2"/>
            <w:tcBorders>
              <w:top w:val="nil"/>
              <w:left w:val="nil"/>
              <w:bottom w:val="single" w:color="auto" w:sz="4" w:space="0"/>
              <w:right w:val="single" w:color="auto" w:sz="4" w:space="0"/>
            </w:tcBorders>
            <w:vAlign w:val="center"/>
          </w:tcPr>
          <w:p w14:paraId="2E3E0CC4">
            <w:pPr>
              <w:widowControl/>
              <w:spacing w:line="0" w:lineRule="atLeast"/>
              <w:jc w:val="left"/>
              <w:rPr>
                <w:rFonts w:hint="default" w:ascii="Calibri" w:hAnsi="Calibri" w:eastAsia="宋体" w:cs="Times New Roman"/>
                <w:color w:val="000000"/>
                <w:kern w:val="0"/>
                <w:sz w:val="22"/>
                <w:szCs w:val="22"/>
                <w:lang w:val="en-US" w:eastAsia="zh-CN"/>
              </w:rPr>
            </w:pPr>
            <w:r>
              <w:rPr>
                <w:rFonts w:hint="eastAsia" w:ascii="Calibri" w:hAnsi="Calibri" w:eastAsia="宋体" w:cs="Times New Roman"/>
                <w:color w:val="000000"/>
                <w:kern w:val="0"/>
                <w:sz w:val="22"/>
                <w:szCs w:val="22"/>
                <w:lang w:val="en-US" w:eastAsia="zh-CN"/>
              </w:rPr>
              <w:t>9</w:t>
            </w:r>
          </w:p>
        </w:tc>
        <w:tc>
          <w:tcPr>
            <w:tcW w:w="1179" w:type="dxa"/>
            <w:gridSpan w:val="3"/>
            <w:tcBorders>
              <w:top w:val="single" w:color="auto" w:sz="4" w:space="0"/>
              <w:left w:val="nil"/>
              <w:bottom w:val="single" w:color="auto" w:sz="4" w:space="0"/>
              <w:right w:val="single" w:color="auto" w:sz="4" w:space="0"/>
            </w:tcBorders>
            <w:vAlign w:val="center"/>
          </w:tcPr>
          <w:p w14:paraId="0C8810BE">
            <w:pPr>
              <w:widowControl/>
              <w:spacing w:line="0" w:lineRule="atLeast"/>
              <w:jc w:val="left"/>
              <w:rPr>
                <w:rFonts w:ascii="Calibri" w:hAnsi="Calibri" w:eastAsia="宋体" w:cs="Times New Roman"/>
                <w:color w:val="000000"/>
                <w:kern w:val="0"/>
                <w:sz w:val="22"/>
                <w:szCs w:val="22"/>
              </w:rPr>
            </w:pPr>
          </w:p>
        </w:tc>
      </w:tr>
      <w:tr w14:paraId="2C74D499">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14:paraId="55E3D030">
            <w:pPr>
              <w:widowControl/>
              <w:spacing w:line="0" w:lineRule="atLeast"/>
              <w:jc w:val="left"/>
              <w:rPr>
                <w:rFonts w:ascii="Calibri" w:hAnsi="Calibri" w:eastAsia="宋体" w:cs="Times New Roman"/>
                <w:color w:val="000000"/>
                <w:kern w:val="0"/>
                <w:sz w:val="22"/>
                <w:szCs w:val="22"/>
              </w:rPr>
            </w:pPr>
          </w:p>
        </w:tc>
        <w:tc>
          <w:tcPr>
            <w:tcW w:w="980" w:type="dxa"/>
            <w:vMerge w:val="continue"/>
            <w:tcBorders>
              <w:top w:val="nil"/>
              <w:left w:val="single" w:color="auto" w:sz="4" w:space="0"/>
              <w:bottom w:val="single" w:color="auto" w:sz="4" w:space="0"/>
              <w:right w:val="single" w:color="auto" w:sz="4" w:space="0"/>
            </w:tcBorders>
            <w:vAlign w:val="center"/>
          </w:tcPr>
          <w:p w14:paraId="1546BE0C">
            <w:pPr>
              <w:widowControl/>
              <w:spacing w:line="0" w:lineRule="atLeast"/>
              <w:jc w:val="left"/>
              <w:rPr>
                <w:rFonts w:ascii="Calibri" w:hAnsi="Calibri" w:eastAsia="宋体" w:cs="Times New Roman"/>
                <w:color w:val="000000"/>
                <w:kern w:val="0"/>
                <w:sz w:val="22"/>
                <w:szCs w:val="22"/>
              </w:rPr>
            </w:pPr>
          </w:p>
        </w:tc>
        <w:tc>
          <w:tcPr>
            <w:tcW w:w="1112" w:type="dxa"/>
            <w:vMerge w:val="restart"/>
            <w:tcBorders>
              <w:top w:val="nil"/>
              <w:left w:val="single" w:color="auto" w:sz="4" w:space="0"/>
              <w:bottom w:val="single" w:color="auto" w:sz="4" w:space="0"/>
              <w:right w:val="single" w:color="auto" w:sz="4" w:space="0"/>
            </w:tcBorders>
            <w:vAlign w:val="center"/>
          </w:tcPr>
          <w:p w14:paraId="6D791049">
            <w:pPr>
              <w:widowControl/>
              <w:spacing w:line="0" w:lineRule="atLeast"/>
              <w:jc w:val="left"/>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成本指标</w:t>
            </w:r>
          </w:p>
        </w:tc>
        <w:tc>
          <w:tcPr>
            <w:tcW w:w="2148" w:type="dxa"/>
            <w:gridSpan w:val="3"/>
            <w:tcBorders>
              <w:top w:val="single" w:color="auto" w:sz="4" w:space="0"/>
              <w:left w:val="nil"/>
              <w:bottom w:val="single" w:color="auto" w:sz="4" w:space="0"/>
              <w:right w:val="single" w:color="auto" w:sz="4" w:space="0"/>
            </w:tcBorders>
            <w:vAlign w:val="center"/>
          </w:tcPr>
          <w:p w14:paraId="6E373021">
            <w:pPr>
              <w:widowControl/>
              <w:spacing w:line="0" w:lineRule="atLeast"/>
              <w:jc w:val="left"/>
              <w:rPr>
                <w:rFonts w:ascii="Calibri" w:hAnsi="Calibri" w:eastAsia="宋体" w:cs="Times New Roman"/>
                <w:color w:val="000000"/>
                <w:kern w:val="0"/>
                <w:sz w:val="22"/>
                <w:szCs w:val="22"/>
              </w:rPr>
            </w:pPr>
            <w:r>
              <w:rPr>
                <w:rFonts w:hint="eastAsia" w:ascii="Calibri" w:hAnsi="Calibri" w:eastAsia="宋体" w:cs="Times New Roman"/>
                <w:color w:val="000000"/>
                <w:kern w:val="0"/>
                <w:sz w:val="22"/>
                <w:szCs w:val="22"/>
                <w:lang w:eastAsia="zh-CN"/>
              </w:rPr>
              <w:t>专项资金支付金额</w:t>
            </w:r>
          </w:p>
        </w:tc>
        <w:tc>
          <w:tcPr>
            <w:tcW w:w="978" w:type="dxa"/>
            <w:tcBorders>
              <w:top w:val="nil"/>
              <w:left w:val="nil"/>
              <w:bottom w:val="single" w:color="auto" w:sz="4" w:space="0"/>
              <w:right w:val="single" w:color="auto" w:sz="4" w:space="0"/>
            </w:tcBorders>
            <w:vAlign w:val="center"/>
          </w:tcPr>
          <w:p w14:paraId="313F51FE">
            <w:pPr>
              <w:widowControl/>
              <w:spacing w:line="0" w:lineRule="atLeast"/>
              <w:jc w:val="left"/>
              <w:rPr>
                <w:rFonts w:hint="default" w:ascii="Calibri" w:hAnsi="Calibri" w:eastAsia="宋体" w:cs="Times New Roman"/>
                <w:color w:val="000000"/>
                <w:kern w:val="0"/>
                <w:sz w:val="22"/>
                <w:szCs w:val="22"/>
                <w:lang w:val="en-US" w:eastAsia="zh-CN"/>
              </w:rPr>
            </w:pPr>
            <w:r>
              <w:rPr>
                <w:rFonts w:hint="eastAsia" w:ascii="Calibri" w:hAnsi="Calibri" w:eastAsia="宋体" w:cs="Times New Roman"/>
                <w:color w:val="000000"/>
                <w:kern w:val="0"/>
                <w:sz w:val="22"/>
                <w:szCs w:val="22"/>
                <w:lang w:val="en-US" w:eastAsia="zh-CN"/>
              </w:rPr>
              <w:t>132.8</w:t>
            </w:r>
          </w:p>
        </w:tc>
        <w:tc>
          <w:tcPr>
            <w:tcW w:w="945" w:type="dxa"/>
            <w:tcBorders>
              <w:top w:val="nil"/>
              <w:left w:val="nil"/>
              <w:bottom w:val="single" w:color="auto" w:sz="4" w:space="0"/>
              <w:right w:val="single" w:color="auto" w:sz="4" w:space="0"/>
            </w:tcBorders>
            <w:vAlign w:val="center"/>
          </w:tcPr>
          <w:p w14:paraId="6023F473">
            <w:pPr>
              <w:widowControl/>
              <w:spacing w:line="0" w:lineRule="atLeast"/>
              <w:jc w:val="left"/>
              <w:rPr>
                <w:rFonts w:hint="default" w:ascii="Calibri" w:hAnsi="Calibri" w:eastAsia="宋体" w:cs="Times New Roman"/>
                <w:color w:val="000000"/>
                <w:kern w:val="0"/>
                <w:sz w:val="22"/>
                <w:szCs w:val="22"/>
                <w:lang w:val="en-US" w:eastAsia="zh-CN"/>
              </w:rPr>
            </w:pPr>
            <w:r>
              <w:rPr>
                <w:rFonts w:hint="eastAsia" w:ascii="Calibri" w:hAnsi="Calibri" w:eastAsia="宋体" w:cs="Times New Roman"/>
                <w:color w:val="000000"/>
                <w:kern w:val="0"/>
                <w:sz w:val="22"/>
                <w:szCs w:val="22"/>
                <w:lang w:val="en-US" w:eastAsia="zh-CN"/>
              </w:rPr>
              <w:t>121.76</w:t>
            </w:r>
          </w:p>
        </w:tc>
        <w:tc>
          <w:tcPr>
            <w:tcW w:w="620" w:type="dxa"/>
            <w:gridSpan w:val="2"/>
            <w:tcBorders>
              <w:top w:val="nil"/>
              <w:left w:val="nil"/>
              <w:bottom w:val="single" w:color="auto" w:sz="4" w:space="0"/>
              <w:right w:val="single" w:color="auto" w:sz="4" w:space="0"/>
            </w:tcBorders>
            <w:vAlign w:val="center"/>
          </w:tcPr>
          <w:p w14:paraId="7DBC5EB8">
            <w:pPr>
              <w:widowControl/>
              <w:spacing w:line="0" w:lineRule="atLeast"/>
              <w:jc w:val="left"/>
              <w:rPr>
                <w:rFonts w:hint="default" w:ascii="Calibri" w:hAnsi="Calibri" w:eastAsia="宋体" w:cs="Times New Roman"/>
                <w:color w:val="000000"/>
                <w:kern w:val="0"/>
                <w:sz w:val="22"/>
                <w:szCs w:val="22"/>
                <w:lang w:val="en-US" w:eastAsia="zh-CN"/>
              </w:rPr>
            </w:pPr>
            <w:r>
              <w:rPr>
                <w:rFonts w:hint="eastAsia" w:ascii="Calibri" w:hAnsi="Calibri" w:eastAsia="宋体" w:cs="Times New Roman"/>
                <w:color w:val="000000"/>
                <w:kern w:val="0"/>
                <w:sz w:val="22"/>
                <w:szCs w:val="22"/>
                <w:lang w:val="en-US" w:eastAsia="zh-CN"/>
              </w:rPr>
              <w:t>10</w:t>
            </w:r>
          </w:p>
        </w:tc>
        <w:tc>
          <w:tcPr>
            <w:tcW w:w="587" w:type="dxa"/>
            <w:gridSpan w:val="2"/>
            <w:tcBorders>
              <w:top w:val="nil"/>
              <w:left w:val="nil"/>
              <w:bottom w:val="single" w:color="auto" w:sz="4" w:space="0"/>
              <w:right w:val="single" w:color="auto" w:sz="4" w:space="0"/>
            </w:tcBorders>
            <w:vAlign w:val="center"/>
          </w:tcPr>
          <w:p w14:paraId="641F3D04">
            <w:pPr>
              <w:widowControl/>
              <w:spacing w:line="0" w:lineRule="atLeast"/>
              <w:jc w:val="left"/>
              <w:rPr>
                <w:rFonts w:hint="default" w:ascii="Calibri" w:hAnsi="Calibri" w:eastAsia="宋体" w:cs="Times New Roman"/>
                <w:color w:val="000000"/>
                <w:kern w:val="0"/>
                <w:sz w:val="22"/>
                <w:szCs w:val="22"/>
                <w:lang w:val="en-US" w:eastAsia="zh-CN"/>
              </w:rPr>
            </w:pPr>
            <w:r>
              <w:rPr>
                <w:rFonts w:hint="eastAsia" w:ascii="Calibri" w:hAnsi="Calibri" w:eastAsia="宋体" w:cs="Times New Roman"/>
                <w:color w:val="000000"/>
                <w:kern w:val="0"/>
                <w:sz w:val="22"/>
                <w:szCs w:val="22"/>
                <w:lang w:val="en-US" w:eastAsia="zh-CN"/>
              </w:rPr>
              <w:t>9</w:t>
            </w:r>
          </w:p>
        </w:tc>
        <w:tc>
          <w:tcPr>
            <w:tcW w:w="1179" w:type="dxa"/>
            <w:gridSpan w:val="3"/>
            <w:tcBorders>
              <w:top w:val="single" w:color="auto" w:sz="4" w:space="0"/>
              <w:left w:val="nil"/>
              <w:bottom w:val="single" w:color="auto" w:sz="4" w:space="0"/>
              <w:right w:val="single" w:color="auto" w:sz="4" w:space="0"/>
            </w:tcBorders>
            <w:vAlign w:val="center"/>
          </w:tcPr>
          <w:p w14:paraId="5F3470DE">
            <w:pPr>
              <w:widowControl/>
              <w:spacing w:line="0" w:lineRule="atLeast"/>
              <w:jc w:val="left"/>
              <w:rPr>
                <w:rFonts w:ascii="Calibri" w:hAnsi="Calibri" w:eastAsia="宋体" w:cs="Times New Roman"/>
                <w:color w:val="000000"/>
                <w:kern w:val="0"/>
                <w:sz w:val="22"/>
                <w:szCs w:val="22"/>
              </w:rPr>
            </w:pPr>
          </w:p>
        </w:tc>
      </w:tr>
      <w:tr w14:paraId="0D99155B">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14:paraId="09137E91">
            <w:pPr>
              <w:widowControl/>
              <w:spacing w:line="0" w:lineRule="atLeast"/>
              <w:jc w:val="left"/>
              <w:rPr>
                <w:rFonts w:ascii="Calibri" w:hAnsi="Calibri" w:eastAsia="宋体" w:cs="Times New Roman"/>
                <w:color w:val="000000"/>
                <w:kern w:val="0"/>
                <w:sz w:val="22"/>
                <w:szCs w:val="22"/>
              </w:rPr>
            </w:pPr>
          </w:p>
        </w:tc>
        <w:tc>
          <w:tcPr>
            <w:tcW w:w="980" w:type="dxa"/>
            <w:vMerge w:val="continue"/>
            <w:tcBorders>
              <w:top w:val="nil"/>
              <w:left w:val="single" w:color="auto" w:sz="4" w:space="0"/>
              <w:bottom w:val="single" w:color="auto" w:sz="4" w:space="0"/>
              <w:right w:val="single" w:color="auto" w:sz="4" w:space="0"/>
            </w:tcBorders>
            <w:vAlign w:val="center"/>
          </w:tcPr>
          <w:p w14:paraId="379AC53F">
            <w:pPr>
              <w:widowControl/>
              <w:spacing w:line="0" w:lineRule="atLeast"/>
              <w:jc w:val="left"/>
              <w:rPr>
                <w:rFonts w:ascii="Calibri" w:hAnsi="Calibri" w:eastAsia="宋体" w:cs="Times New Roman"/>
                <w:color w:val="000000"/>
                <w:kern w:val="0"/>
                <w:sz w:val="22"/>
                <w:szCs w:val="22"/>
              </w:rPr>
            </w:pPr>
          </w:p>
        </w:tc>
        <w:tc>
          <w:tcPr>
            <w:tcW w:w="1112" w:type="dxa"/>
            <w:vMerge w:val="continue"/>
            <w:tcBorders>
              <w:top w:val="nil"/>
              <w:left w:val="single" w:color="auto" w:sz="4" w:space="0"/>
              <w:bottom w:val="single" w:color="auto" w:sz="4" w:space="0"/>
              <w:right w:val="single" w:color="auto" w:sz="4" w:space="0"/>
            </w:tcBorders>
            <w:vAlign w:val="center"/>
          </w:tcPr>
          <w:p w14:paraId="33F658E4">
            <w:pPr>
              <w:widowControl/>
              <w:spacing w:line="0" w:lineRule="atLeast"/>
              <w:jc w:val="left"/>
              <w:rPr>
                <w:rFonts w:ascii="Calibri" w:hAnsi="Calibri" w:eastAsia="宋体" w:cs="Times New Roman"/>
                <w:color w:val="000000"/>
                <w:kern w:val="0"/>
                <w:sz w:val="22"/>
                <w:szCs w:val="22"/>
              </w:rPr>
            </w:pPr>
          </w:p>
        </w:tc>
        <w:tc>
          <w:tcPr>
            <w:tcW w:w="2148" w:type="dxa"/>
            <w:gridSpan w:val="3"/>
            <w:tcBorders>
              <w:top w:val="single" w:color="auto" w:sz="4" w:space="0"/>
              <w:left w:val="nil"/>
              <w:bottom w:val="single" w:color="auto" w:sz="4" w:space="0"/>
              <w:right w:val="single" w:color="auto" w:sz="4" w:space="0"/>
            </w:tcBorders>
            <w:vAlign w:val="center"/>
          </w:tcPr>
          <w:p w14:paraId="19C78C93">
            <w:pPr>
              <w:widowControl/>
              <w:spacing w:line="0" w:lineRule="atLeast"/>
              <w:jc w:val="left"/>
              <w:rPr>
                <w:rFonts w:hint="eastAsia" w:ascii="Calibri" w:hAnsi="Calibri" w:eastAsia="宋体" w:cs="Times New Roman"/>
                <w:color w:val="000000"/>
                <w:kern w:val="0"/>
                <w:sz w:val="22"/>
                <w:szCs w:val="22"/>
                <w:lang w:eastAsia="zh-CN"/>
              </w:rPr>
            </w:pPr>
          </w:p>
        </w:tc>
        <w:tc>
          <w:tcPr>
            <w:tcW w:w="978" w:type="dxa"/>
            <w:tcBorders>
              <w:top w:val="nil"/>
              <w:left w:val="nil"/>
              <w:bottom w:val="single" w:color="auto" w:sz="4" w:space="0"/>
              <w:right w:val="single" w:color="auto" w:sz="4" w:space="0"/>
            </w:tcBorders>
            <w:vAlign w:val="center"/>
          </w:tcPr>
          <w:p w14:paraId="20CF5C23">
            <w:pPr>
              <w:widowControl/>
              <w:spacing w:line="0" w:lineRule="atLeast"/>
              <w:jc w:val="left"/>
              <w:rPr>
                <w:rFonts w:hint="default" w:ascii="Calibri" w:hAnsi="Calibri" w:eastAsia="宋体" w:cs="Times New Roman"/>
                <w:color w:val="000000"/>
                <w:kern w:val="0"/>
                <w:sz w:val="22"/>
                <w:szCs w:val="22"/>
                <w:lang w:val="en-US" w:eastAsia="zh-CN"/>
              </w:rPr>
            </w:pPr>
          </w:p>
        </w:tc>
        <w:tc>
          <w:tcPr>
            <w:tcW w:w="945" w:type="dxa"/>
            <w:tcBorders>
              <w:top w:val="nil"/>
              <w:left w:val="nil"/>
              <w:bottom w:val="single" w:color="auto" w:sz="4" w:space="0"/>
              <w:right w:val="single" w:color="auto" w:sz="4" w:space="0"/>
            </w:tcBorders>
            <w:vAlign w:val="center"/>
          </w:tcPr>
          <w:p w14:paraId="6088DA48">
            <w:pPr>
              <w:widowControl/>
              <w:spacing w:line="0" w:lineRule="atLeast"/>
              <w:jc w:val="left"/>
              <w:rPr>
                <w:rFonts w:hint="default" w:ascii="Calibri" w:hAnsi="Calibri" w:eastAsia="宋体" w:cs="Times New Roman"/>
                <w:color w:val="000000"/>
                <w:kern w:val="0"/>
                <w:sz w:val="22"/>
                <w:szCs w:val="22"/>
                <w:lang w:val="en-US" w:eastAsia="zh-CN"/>
              </w:rPr>
            </w:pPr>
          </w:p>
        </w:tc>
        <w:tc>
          <w:tcPr>
            <w:tcW w:w="620" w:type="dxa"/>
            <w:gridSpan w:val="2"/>
            <w:tcBorders>
              <w:top w:val="nil"/>
              <w:left w:val="nil"/>
              <w:bottom w:val="single" w:color="auto" w:sz="4" w:space="0"/>
              <w:right w:val="single" w:color="auto" w:sz="4" w:space="0"/>
            </w:tcBorders>
            <w:vAlign w:val="center"/>
          </w:tcPr>
          <w:p w14:paraId="324B3AB5">
            <w:pPr>
              <w:widowControl/>
              <w:spacing w:line="0" w:lineRule="atLeast"/>
              <w:jc w:val="left"/>
              <w:rPr>
                <w:rFonts w:ascii="Calibri" w:hAnsi="Calibri" w:eastAsia="宋体" w:cs="Times New Roman"/>
                <w:color w:val="000000"/>
                <w:kern w:val="0"/>
                <w:sz w:val="22"/>
                <w:szCs w:val="22"/>
              </w:rPr>
            </w:pPr>
          </w:p>
        </w:tc>
        <w:tc>
          <w:tcPr>
            <w:tcW w:w="587" w:type="dxa"/>
            <w:gridSpan w:val="2"/>
            <w:tcBorders>
              <w:top w:val="nil"/>
              <w:left w:val="nil"/>
              <w:bottom w:val="single" w:color="auto" w:sz="4" w:space="0"/>
              <w:right w:val="single" w:color="auto" w:sz="4" w:space="0"/>
            </w:tcBorders>
            <w:vAlign w:val="center"/>
          </w:tcPr>
          <w:p w14:paraId="42A89B98">
            <w:pPr>
              <w:widowControl/>
              <w:spacing w:line="0" w:lineRule="atLeast"/>
              <w:jc w:val="left"/>
              <w:rPr>
                <w:rFonts w:hint="eastAsia" w:ascii="Calibri" w:hAnsi="Calibri" w:eastAsia="宋体" w:cs="Times New Roman"/>
                <w:color w:val="000000"/>
                <w:kern w:val="0"/>
                <w:sz w:val="22"/>
                <w:szCs w:val="22"/>
                <w:lang w:val="en-US" w:eastAsia="zh-CN"/>
              </w:rPr>
            </w:pPr>
          </w:p>
        </w:tc>
        <w:tc>
          <w:tcPr>
            <w:tcW w:w="1179" w:type="dxa"/>
            <w:gridSpan w:val="3"/>
            <w:tcBorders>
              <w:top w:val="single" w:color="auto" w:sz="4" w:space="0"/>
              <w:left w:val="nil"/>
              <w:bottom w:val="single" w:color="auto" w:sz="4" w:space="0"/>
              <w:right w:val="single" w:color="auto" w:sz="4" w:space="0"/>
            </w:tcBorders>
            <w:vAlign w:val="center"/>
          </w:tcPr>
          <w:p w14:paraId="1977F603">
            <w:pPr>
              <w:widowControl/>
              <w:spacing w:line="0" w:lineRule="atLeast"/>
              <w:jc w:val="left"/>
              <w:rPr>
                <w:rFonts w:ascii="Calibri" w:hAnsi="Calibri" w:eastAsia="宋体" w:cs="Times New Roman"/>
                <w:color w:val="000000"/>
                <w:kern w:val="0"/>
                <w:sz w:val="22"/>
                <w:szCs w:val="22"/>
              </w:rPr>
            </w:pPr>
          </w:p>
        </w:tc>
      </w:tr>
      <w:tr w14:paraId="35E80829">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14:paraId="2803163C">
            <w:pPr>
              <w:widowControl/>
              <w:spacing w:line="0" w:lineRule="atLeast"/>
              <w:jc w:val="left"/>
              <w:rPr>
                <w:rFonts w:ascii="Calibri" w:hAnsi="Calibri" w:eastAsia="宋体" w:cs="Times New Roman"/>
                <w:color w:val="000000"/>
                <w:kern w:val="0"/>
                <w:sz w:val="22"/>
                <w:szCs w:val="22"/>
              </w:rPr>
            </w:pPr>
          </w:p>
        </w:tc>
        <w:tc>
          <w:tcPr>
            <w:tcW w:w="980" w:type="dxa"/>
            <w:vMerge w:val="restart"/>
            <w:tcBorders>
              <w:top w:val="nil"/>
              <w:left w:val="single" w:color="auto" w:sz="4" w:space="0"/>
              <w:bottom w:val="single" w:color="auto" w:sz="4" w:space="0"/>
              <w:right w:val="single" w:color="auto" w:sz="4" w:space="0"/>
            </w:tcBorders>
            <w:vAlign w:val="center"/>
          </w:tcPr>
          <w:p w14:paraId="1E6A4875">
            <w:pPr>
              <w:widowControl/>
              <w:spacing w:line="0" w:lineRule="atLeast"/>
              <w:jc w:val="left"/>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效益指标(30分)</w:t>
            </w:r>
          </w:p>
        </w:tc>
        <w:tc>
          <w:tcPr>
            <w:tcW w:w="1112" w:type="dxa"/>
            <w:vMerge w:val="restart"/>
            <w:tcBorders>
              <w:top w:val="nil"/>
              <w:left w:val="single" w:color="auto" w:sz="4" w:space="0"/>
              <w:bottom w:val="single" w:color="auto" w:sz="4" w:space="0"/>
              <w:right w:val="single" w:color="auto" w:sz="4" w:space="0"/>
            </w:tcBorders>
            <w:vAlign w:val="center"/>
          </w:tcPr>
          <w:p w14:paraId="7D595513">
            <w:pPr>
              <w:widowControl/>
              <w:spacing w:line="0" w:lineRule="atLeast"/>
              <w:jc w:val="left"/>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经济效益</w:t>
            </w:r>
          </w:p>
          <w:p w14:paraId="522DC41F">
            <w:pPr>
              <w:widowControl/>
              <w:spacing w:line="0" w:lineRule="atLeast"/>
              <w:jc w:val="left"/>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指标</w:t>
            </w:r>
          </w:p>
        </w:tc>
        <w:tc>
          <w:tcPr>
            <w:tcW w:w="2148" w:type="dxa"/>
            <w:gridSpan w:val="3"/>
            <w:tcBorders>
              <w:top w:val="single" w:color="auto" w:sz="4" w:space="0"/>
              <w:left w:val="nil"/>
              <w:bottom w:val="single" w:color="auto" w:sz="4" w:space="0"/>
              <w:right w:val="single" w:color="auto" w:sz="4" w:space="0"/>
            </w:tcBorders>
            <w:vAlign w:val="center"/>
          </w:tcPr>
          <w:p w14:paraId="0279FC97">
            <w:pPr>
              <w:widowControl/>
              <w:spacing w:line="0" w:lineRule="atLeast"/>
              <w:jc w:val="left"/>
              <w:rPr>
                <w:rFonts w:hint="eastAsia" w:ascii="Calibri" w:hAnsi="Calibri" w:eastAsia="宋体" w:cs="Times New Roman"/>
                <w:color w:val="000000"/>
                <w:kern w:val="0"/>
                <w:sz w:val="22"/>
                <w:szCs w:val="22"/>
                <w:lang w:eastAsia="zh-CN"/>
              </w:rPr>
            </w:pPr>
          </w:p>
        </w:tc>
        <w:tc>
          <w:tcPr>
            <w:tcW w:w="978" w:type="dxa"/>
            <w:tcBorders>
              <w:top w:val="nil"/>
              <w:left w:val="nil"/>
              <w:bottom w:val="single" w:color="auto" w:sz="4" w:space="0"/>
              <w:right w:val="single" w:color="auto" w:sz="4" w:space="0"/>
            </w:tcBorders>
            <w:vAlign w:val="center"/>
          </w:tcPr>
          <w:p w14:paraId="0FBE0415">
            <w:pPr>
              <w:widowControl/>
              <w:spacing w:line="0" w:lineRule="atLeast"/>
              <w:jc w:val="left"/>
              <w:rPr>
                <w:rFonts w:hint="default" w:ascii="Calibri" w:hAnsi="Calibri" w:eastAsia="宋体" w:cs="Times New Roman"/>
                <w:color w:val="000000"/>
                <w:kern w:val="0"/>
                <w:sz w:val="22"/>
                <w:szCs w:val="22"/>
                <w:lang w:val="en-US" w:eastAsia="zh-CN"/>
              </w:rPr>
            </w:pPr>
          </w:p>
        </w:tc>
        <w:tc>
          <w:tcPr>
            <w:tcW w:w="945" w:type="dxa"/>
            <w:tcBorders>
              <w:top w:val="nil"/>
              <w:left w:val="nil"/>
              <w:bottom w:val="single" w:color="auto" w:sz="4" w:space="0"/>
              <w:right w:val="single" w:color="auto" w:sz="4" w:space="0"/>
            </w:tcBorders>
            <w:vAlign w:val="center"/>
          </w:tcPr>
          <w:p w14:paraId="44DDD7CA">
            <w:pPr>
              <w:widowControl/>
              <w:spacing w:line="0" w:lineRule="atLeast"/>
              <w:jc w:val="left"/>
              <w:rPr>
                <w:rFonts w:hint="default" w:ascii="Calibri" w:hAnsi="Calibri" w:eastAsia="宋体" w:cs="Times New Roman"/>
                <w:color w:val="000000"/>
                <w:kern w:val="0"/>
                <w:sz w:val="22"/>
                <w:szCs w:val="22"/>
                <w:lang w:val="en-US" w:eastAsia="zh-CN"/>
              </w:rPr>
            </w:pPr>
          </w:p>
        </w:tc>
        <w:tc>
          <w:tcPr>
            <w:tcW w:w="620" w:type="dxa"/>
            <w:gridSpan w:val="2"/>
            <w:tcBorders>
              <w:top w:val="nil"/>
              <w:left w:val="nil"/>
              <w:bottom w:val="single" w:color="auto" w:sz="4" w:space="0"/>
              <w:right w:val="single" w:color="auto" w:sz="4" w:space="0"/>
            </w:tcBorders>
            <w:vAlign w:val="center"/>
          </w:tcPr>
          <w:p w14:paraId="43301661">
            <w:pPr>
              <w:widowControl/>
              <w:spacing w:line="0" w:lineRule="atLeast"/>
              <w:jc w:val="left"/>
              <w:rPr>
                <w:rFonts w:hint="eastAsia" w:ascii="Calibri" w:hAnsi="Calibri" w:eastAsia="宋体" w:cs="Times New Roman"/>
                <w:color w:val="000000"/>
                <w:kern w:val="0"/>
                <w:sz w:val="22"/>
                <w:szCs w:val="22"/>
                <w:lang w:val="en-US" w:eastAsia="zh-CN"/>
              </w:rPr>
            </w:pPr>
          </w:p>
        </w:tc>
        <w:tc>
          <w:tcPr>
            <w:tcW w:w="587" w:type="dxa"/>
            <w:gridSpan w:val="2"/>
            <w:tcBorders>
              <w:top w:val="nil"/>
              <w:left w:val="nil"/>
              <w:bottom w:val="single" w:color="auto" w:sz="4" w:space="0"/>
              <w:right w:val="single" w:color="auto" w:sz="4" w:space="0"/>
            </w:tcBorders>
            <w:vAlign w:val="center"/>
          </w:tcPr>
          <w:p w14:paraId="09C7D29B">
            <w:pPr>
              <w:widowControl/>
              <w:spacing w:line="0" w:lineRule="atLeast"/>
              <w:jc w:val="left"/>
              <w:rPr>
                <w:rFonts w:hint="default" w:ascii="Calibri" w:hAnsi="Calibri" w:eastAsia="宋体" w:cs="Times New Roman"/>
                <w:color w:val="000000"/>
                <w:kern w:val="0"/>
                <w:sz w:val="22"/>
                <w:szCs w:val="22"/>
                <w:lang w:val="en-US" w:eastAsia="zh-CN"/>
              </w:rPr>
            </w:pPr>
          </w:p>
        </w:tc>
        <w:tc>
          <w:tcPr>
            <w:tcW w:w="1179" w:type="dxa"/>
            <w:gridSpan w:val="3"/>
            <w:tcBorders>
              <w:top w:val="single" w:color="auto" w:sz="4" w:space="0"/>
              <w:left w:val="nil"/>
              <w:bottom w:val="single" w:color="auto" w:sz="4" w:space="0"/>
              <w:right w:val="single" w:color="auto" w:sz="4" w:space="0"/>
            </w:tcBorders>
            <w:vAlign w:val="center"/>
          </w:tcPr>
          <w:p w14:paraId="68F5A988">
            <w:pPr>
              <w:widowControl/>
              <w:spacing w:line="0" w:lineRule="atLeast"/>
              <w:jc w:val="left"/>
              <w:rPr>
                <w:rFonts w:ascii="Calibri" w:hAnsi="Calibri" w:eastAsia="宋体" w:cs="Times New Roman"/>
                <w:color w:val="000000"/>
                <w:kern w:val="0"/>
                <w:sz w:val="22"/>
                <w:szCs w:val="22"/>
              </w:rPr>
            </w:pPr>
          </w:p>
        </w:tc>
      </w:tr>
      <w:tr w14:paraId="283B9DD9">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14:paraId="3B323866">
            <w:pPr>
              <w:widowControl/>
              <w:spacing w:line="0" w:lineRule="atLeast"/>
              <w:jc w:val="left"/>
              <w:rPr>
                <w:rFonts w:ascii="Calibri" w:hAnsi="Calibri" w:eastAsia="宋体" w:cs="Times New Roman"/>
                <w:color w:val="000000"/>
                <w:kern w:val="0"/>
                <w:sz w:val="22"/>
                <w:szCs w:val="22"/>
              </w:rPr>
            </w:pPr>
          </w:p>
        </w:tc>
        <w:tc>
          <w:tcPr>
            <w:tcW w:w="980" w:type="dxa"/>
            <w:vMerge w:val="continue"/>
            <w:tcBorders>
              <w:top w:val="nil"/>
              <w:left w:val="single" w:color="auto" w:sz="4" w:space="0"/>
              <w:bottom w:val="single" w:color="auto" w:sz="4" w:space="0"/>
              <w:right w:val="single" w:color="auto" w:sz="4" w:space="0"/>
            </w:tcBorders>
            <w:vAlign w:val="center"/>
          </w:tcPr>
          <w:p w14:paraId="73E735B2">
            <w:pPr>
              <w:widowControl/>
              <w:spacing w:line="0" w:lineRule="atLeast"/>
              <w:jc w:val="left"/>
              <w:rPr>
                <w:rFonts w:ascii="Calibri" w:hAnsi="Calibri" w:eastAsia="宋体" w:cs="Times New Roman"/>
                <w:color w:val="000000"/>
                <w:kern w:val="0"/>
                <w:sz w:val="22"/>
                <w:szCs w:val="22"/>
              </w:rPr>
            </w:pPr>
          </w:p>
        </w:tc>
        <w:tc>
          <w:tcPr>
            <w:tcW w:w="1112" w:type="dxa"/>
            <w:vMerge w:val="continue"/>
            <w:tcBorders>
              <w:top w:val="nil"/>
              <w:left w:val="single" w:color="auto" w:sz="4" w:space="0"/>
              <w:bottom w:val="single" w:color="auto" w:sz="4" w:space="0"/>
              <w:right w:val="single" w:color="auto" w:sz="4" w:space="0"/>
            </w:tcBorders>
            <w:vAlign w:val="center"/>
          </w:tcPr>
          <w:p w14:paraId="72F2F6A5">
            <w:pPr>
              <w:widowControl/>
              <w:spacing w:line="0" w:lineRule="atLeast"/>
              <w:jc w:val="left"/>
              <w:rPr>
                <w:rFonts w:ascii="Calibri" w:hAnsi="Calibri" w:eastAsia="宋体" w:cs="Times New Roman"/>
                <w:color w:val="000000"/>
                <w:kern w:val="0"/>
                <w:sz w:val="22"/>
                <w:szCs w:val="22"/>
              </w:rPr>
            </w:pPr>
          </w:p>
        </w:tc>
        <w:tc>
          <w:tcPr>
            <w:tcW w:w="2148" w:type="dxa"/>
            <w:gridSpan w:val="3"/>
            <w:tcBorders>
              <w:top w:val="single" w:color="auto" w:sz="4" w:space="0"/>
              <w:left w:val="nil"/>
              <w:bottom w:val="single" w:color="auto" w:sz="4" w:space="0"/>
              <w:right w:val="single" w:color="auto" w:sz="4" w:space="0"/>
            </w:tcBorders>
            <w:vAlign w:val="center"/>
          </w:tcPr>
          <w:p w14:paraId="7C0C6252">
            <w:pPr>
              <w:widowControl/>
              <w:spacing w:line="0" w:lineRule="atLeast"/>
              <w:jc w:val="left"/>
              <w:rPr>
                <w:rFonts w:hint="eastAsia" w:ascii="Calibri" w:hAnsi="Calibri" w:eastAsia="宋体" w:cs="Times New Roman"/>
                <w:color w:val="000000"/>
                <w:kern w:val="0"/>
                <w:sz w:val="22"/>
                <w:szCs w:val="22"/>
                <w:lang w:eastAsia="zh-CN"/>
              </w:rPr>
            </w:pPr>
          </w:p>
        </w:tc>
        <w:tc>
          <w:tcPr>
            <w:tcW w:w="978" w:type="dxa"/>
            <w:tcBorders>
              <w:top w:val="nil"/>
              <w:left w:val="nil"/>
              <w:bottom w:val="single" w:color="auto" w:sz="4" w:space="0"/>
              <w:right w:val="single" w:color="auto" w:sz="4" w:space="0"/>
            </w:tcBorders>
            <w:vAlign w:val="center"/>
          </w:tcPr>
          <w:p w14:paraId="1E7BCFAC">
            <w:pPr>
              <w:widowControl/>
              <w:spacing w:line="0" w:lineRule="atLeast"/>
              <w:jc w:val="left"/>
              <w:rPr>
                <w:rFonts w:hint="eastAsia" w:ascii="Calibri" w:hAnsi="Calibri" w:eastAsia="宋体" w:cs="Times New Roman"/>
                <w:color w:val="000000"/>
                <w:kern w:val="0"/>
                <w:sz w:val="22"/>
                <w:szCs w:val="22"/>
                <w:lang w:eastAsia="zh-CN"/>
              </w:rPr>
            </w:pPr>
          </w:p>
        </w:tc>
        <w:tc>
          <w:tcPr>
            <w:tcW w:w="945" w:type="dxa"/>
            <w:tcBorders>
              <w:top w:val="nil"/>
              <w:left w:val="nil"/>
              <w:bottom w:val="single" w:color="auto" w:sz="4" w:space="0"/>
              <w:right w:val="single" w:color="auto" w:sz="4" w:space="0"/>
            </w:tcBorders>
            <w:vAlign w:val="center"/>
          </w:tcPr>
          <w:p w14:paraId="68FA7398">
            <w:pPr>
              <w:widowControl/>
              <w:spacing w:line="0" w:lineRule="atLeast"/>
              <w:jc w:val="left"/>
              <w:rPr>
                <w:rFonts w:hint="eastAsia" w:ascii="Calibri" w:hAnsi="Calibri" w:eastAsia="宋体" w:cs="Times New Roman"/>
                <w:color w:val="000000"/>
                <w:kern w:val="0"/>
                <w:sz w:val="22"/>
                <w:szCs w:val="22"/>
                <w:lang w:eastAsia="zh-CN"/>
              </w:rPr>
            </w:pPr>
          </w:p>
        </w:tc>
        <w:tc>
          <w:tcPr>
            <w:tcW w:w="620" w:type="dxa"/>
            <w:gridSpan w:val="2"/>
            <w:tcBorders>
              <w:top w:val="nil"/>
              <w:left w:val="nil"/>
              <w:bottom w:val="single" w:color="auto" w:sz="4" w:space="0"/>
              <w:right w:val="single" w:color="auto" w:sz="4" w:space="0"/>
            </w:tcBorders>
            <w:vAlign w:val="center"/>
          </w:tcPr>
          <w:p w14:paraId="228310BF">
            <w:pPr>
              <w:widowControl/>
              <w:spacing w:line="0" w:lineRule="atLeast"/>
              <w:jc w:val="left"/>
              <w:rPr>
                <w:rFonts w:hint="eastAsia" w:ascii="Calibri" w:hAnsi="Calibri" w:eastAsia="宋体" w:cs="Times New Roman"/>
                <w:color w:val="000000"/>
                <w:kern w:val="0"/>
                <w:sz w:val="22"/>
                <w:szCs w:val="22"/>
                <w:lang w:val="en-US" w:eastAsia="zh-CN"/>
              </w:rPr>
            </w:pPr>
          </w:p>
        </w:tc>
        <w:tc>
          <w:tcPr>
            <w:tcW w:w="587" w:type="dxa"/>
            <w:gridSpan w:val="2"/>
            <w:tcBorders>
              <w:top w:val="nil"/>
              <w:left w:val="nil"/>
              <w:bottom w:val="single" w:color="auto" w:sz="4" w:space="0"/>
              <w:right w:val="single" w:color="auto" w:sz="4" w:space="0"/>
            </w:tcBorders>
            <w:vAlign w:val="center"/>
          </w:tcPr>
          <w:p w14:paraId="64D0BC6C">
            <w:pPr>
              <w:widowControl/>
              <w:spacing w:line="0" w:lineRule="atLeast"/>
              <w:jc w:val="left"/>
              <w:rPr>
                <w:rFonts w:hint="eastAsia" w:ascii="Calibri" w:hAnsi="Calibri" w:eastAsia="宋体" w:cs="Times New Roman"/>
                <w:color w:val="000000"/>
                <w:kern w:val="0"/>
                <w:sz w:val="22"/>
                <w:szCs w:val="22"/>
                <w:lang w:val="en-US" w:eastAsia="zh-CN"/>
              </w:rPr>
            </w:pPr>
          </w:p>
        </w:tc>
        <w:tc>
          <w:tcPr>
            <w:tcW w:w="1179" w:type="dxa"/>
            <w:gridSpan w:val="3"/>
            <w:tcBorders>
              <w:top w:val="single" w:color="auto" w:sz="4" w:space="0"/>
              <w:left w:val="nil"/>
              <w:bottom w:val="single" w:color="auto" w:sz="4" w:space="0"/>
              <w:right w:val="single" w:color="auto" w:sz="4" w:space="0"/>
            </w:tcBorders>
            <w:vAlign w:val="center"/>
          </w:tcPr>
          <w:p w14:paraId="47159A2D">
            <w:pPr>
              <w:widowControl/>
              <w:spacing w:line="0" w:lineRule="atLeast"/>
              <w:jc w:val="left"/>
              <w:rPr>
                <w:rFonts w:ascii="Calibri" w:hAnsi="Calibri" w:eastAsia="宋体" w:cs="Times New Roman"/>
                <w:color w:val="000000"/>
                <w:kern w:val="0"/>
                <w:sz w:val="22"/>
                <w:szCs w:val="22"/>
              </w:rPr>
            </w:pPr>
          </w:p>
        </w:tc>
      </w:tr>
      <w:tr w14:paraId="2B7359B5">
        <w:tblPrEx>
          <w:tblCellMar>
            <w:top w:w="0" w:type="dxa"/>
            <w:left w:w="108" w:type="dxa"/>
            <w:bottom w:w="0" w:type="dxa"/>
            <w:right w:w="108" w:type="dxa"/>
          </w:tblCellMar>
        </w:tblPrEx>
        <w:trPr>
          <w:trHeight w:val="615" w:hRule="exact"/>
          <w:jc w:val="center"/>
        </w:trPr>
        <w:tc>
          <w:tcPr>
            <w:tcW w:w="588" w:type="dxa"/>
            <w:vMerge w:val="continue"/>
            <w:tcBorders>
              <w:left w:val="single" w:color="auto" w:sz="4" w:space="0"/>
              <w:right w:val="single" w:color="auto" w:sz="4" w:space="0"/>
            </w:tcBorders>
            <w:vAlign w:val="center"/>
          </w:tcPr>
          <w:p w14:paraId="3FB3EF0D">
            <w:pPr>
              <w:widowControl/>
              <w:spacing w:line="0" w:lineRule="atLeast"/>
              <w:jc w:val="left"/>
              <w:rPr>
                <w:rFonts w:ascii="Calibri" w:hAnsi="Calibri" w:eastAsia="宋体" w:cs="Times New Roman"/>
                <w:color w:val="000000"/>
                <w:kern w:val="0"/>
                <w:sz w:val="22"/>
                <w:szCs w:val="22"/>
              </w:rPr>
            </w:pPr>
          </w:p>
        </w:tc>
        <w:tc>
          <w:tcPr>
            <w:tcW w:w="980" w:type="dxa"/>
            <w:vMerge w:val="continue"/>
            <w:tcBorders>
              <w:top w:val="nil"/>
              <w:left w:val="single" w:color="auto" w:sz="4" w:space="0"/>
              <w:bottom w:val="single" w:color="auto" w:sz="4" w:space="0"/>
              <w:right w:val="single" w:color="auto" w:sz="4" w:space="0"/>
            </w:tcBorders>
            <w:vAlign w:val="center"/>
          </w:tcPr>
          <w:p w14:paraId="35396AF7">
            <w:pPr>
              <w:widowControl/>
              <w:spacing w:line="0" w:lineRule="atLeast"/>
              <w:jc w:val="left"/>
              <w:rPr>
                <w:rFonts w:ascii="Calibri" w:hAnsi="Calibri" w:eastAsia="宋体" w:cs="Times New Roman"/>
                <w:color w:val="000000"/>
                <w:kern w:val="0"/>
                <w:sz w:val="22"/>
                <w:szCs w:val="22"/>
              </w:rPr>
            </w:pPr>
          </w:p>
        </w:tc>
        <w:tc>
          <w:tcPr>
            <w:tcW w:w="1112" w:type="dxa"/>
            <w:vMerge w:val="restart"/>
            <w:tcBorders>
              <w:top w:val="nil"/>
              <w:left w:val="single" w:color="auto" w:sz="4" w:space="0"/>
              <w:bottom w:val="single" w:color="auto" w:sz="4" w:space="0"/>
              <w:right w:val="single" w:color="auto" w:sz="4" w:space="0"/>
            </w:tcBorders>
            <w:vAlign w:val="center"/>
          </w:tcPr>
          <w:p w14:paraId="732D9E35">
            <w:pPr>
              <w:widowControl/>
              <w:spacing w:line="0" w:lineRule="atLeast"/>
              <w:jc w:val="left"/>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社会效益</w:t>
            </w:r>
          </w:p>
          <w:p w14:paraId="6B17A59F">
            <w:pPr>
              <w:widowControl/>
              <w:spacing w:line="0" w:lineRule="atLeast"/>
              <w:jc w:val="left"/>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指标</w:t>
            </w:r>
          </w:p>
        </w:tc>
        <w:tc>
          <w:tcPr>
            <w:tcW w:w="2148" w:type="dxa"/>
            <w:gridSpan w:val="3"/>
            <w:tcBorders>
              <w:top w:val="single" w:color="auto" w:sz="4" w:space="0"/>
              <w:left w:val="nil"/>
              <w:bottom w:val="single" w:color="auto" w:sz="4" w:space="0"/>
              <w:right w:val="single" w:color="auto" w:sz="4" w:space="0"/>
            </w:tcBorders>
            <w:vAlign w:val="center"/>
          </w:tcPr>
          <w:p w14:paraId="0EE2A114">
            <w:pPr>
              <w:widowControl/>
              <w:spacing w:line="0" w:lineRule="atLeast"/>
              <w:jc w:val="left"/>
              <w:rPr>
                <w:rFonts w:hint="eastAsia" w:ascii="Calibri" w:hAnsi="Calibri" w:eastAsia="宋体" w:cs="Times New Roman"/>
                <w:color w:val="000000"/>
                <w:kern w:val="0"/>
                <w:sz w:val="22"/>
                <w:szCs w:val="22"/>
                <w:lang w:eastAsia="zh-CN"/>
              </w:rPr>
            </w:pPr>
            <w:r>
              <w:rPr>
                <w:rFonts w:hint="eastAsia" w:ascii="Calibri" w:hAnsi="Calibri" w:eastAsia="宋体" w:cs="Times New Roman"/>
                <w:color w:val="000000"/>
                <w:kern w:val="0"/>
                <w:sz w:val="22"/>
                <w:szCs w:val="22"/>
                <w:lang w:eastAsia="zh-CN"/>
              </w:rPr>
              <w:t>保障全县住房安全工作有序进行</w:t>
            </w:r>
          </w:p>
        </w:tc>
        <w:tc>
          <w:tcPr>
            <w:tcW w:w="978" w:type="dxa"/>
            <w:tcBorders>
              <w:top w:val="nil"/>
              <w:left w:val="nil"/>
              <w:bottom w:val="single" w:color="auto" w:sz="4" w:space="0"/>
              <w:right w:val="single" w:color="auto" w:sz="4" w:space="0"/>
            </w:tcBorders>
            <w:vAlign w:val="center"/>
          </w:tcPr>
          <w:p w14:paraId="5165945D">
            <w:pPr>
              <w:widowControl/>
              <w:spacing w:line="0" w:lineRule="atLeast"/>
              <w:jc w:val="left"/>
              <w:rPr>
                <w:rFonts w:ascii="Calibri" w:hAnsi="Calibri" w:eastAsia="宋体" w:cs="Times New Roman"/>
                <w:color w:val="000000"/>
                <w:kern w:val="0"/>
                <w:sz w:val="22"/>
                <w:szCs w:val="22"/>
              </w:rPr>
            </w:pPr>
            <w:r>
              <w:rPr>
                <w:rFonts w:hint="eastAsia" w:ascii="Calibri" w:hAnsi="Calibri" w:eastAsia="宋体" w:cs="Times New Roman"/>
                <w:color w:val="000000"/>
                <w:kern w:val="0"/>
                <w:sz w:val="22"/>
                <w:szCs w:val="22"/>
              </w:rPr>
              <w:t>是否有利</w:t>
            </w:r>
          </w:p>
        </w:tc>
        <w:tc>
          <w:tcPr>
            <w:tcW w:w="945" w:type="dxa"/>
            <w:tcBorders>
              <w:top w:val="nil"/>
              <w:left w:val="nil"/>
              <w:bottom w:val="single" w:color="auto" w:sz="4" w:space="0"/>
              <w:right w:val="single" w:color="auto" w:sz="4" w:space="0"/>
            </w:tcBorders>
            <w:vAlign w:val="center"/>
          </w:tcPr>
          <w:p w14:paraId="33511B0D">
            <w:pPr>
              <w:widowControl/>
              <w:spacing w:line="0" w:lineRule="atLeast"/>
              <w:jc w:val="left"/>
              <w:rPr>
                <w:rFonts w:ascii="Calibri" w:hAnsi="Calibri" w:eastAsia="宋体" w:cs="Times New Roman"/>
                <w:color w:val="000000"/>
                <w:kern w:val="0"/>
                <w:sz w:val="22"/>
                <w:szCs w:val="22"/>
              </w:rPr>
            </w:pPr>
            <w:r>
              <w:rPr>
                <w:rFonts w:hint="eastAsia" w:ascii="Calibri" w:hAnsi="Calibri" w:eastAsia="宋体" w:cs="Times New Roman"/>
                <w:color w:val="000000"/>
                <w:kern w:val="0"/>
                <w:sz w:val="22"/>
                <w:szCs w:val="22"/>
              </w:rPr>
              <w:t>有利</w:t>
            </w:r>
          </w:p>
        </w:tc>
        <w:tc>
          <w:tcPr>
            <w:tcW w:w="620" w:type="dxa"/>
            <w:gridSpan w:val="2"/>
            <w:tcBorders>
              <w:top w:val="nil"/>
              <w:left w:val="nil"/>
              <w:bottom w:val="single" w:color="auto" w:sz="4" w:space="0"/>
              <w:right w:val="single" w:color="auto" w:sz="4" w:space="0"/>
            </w:tcBorders>
            <w:vAlign w:val="center"/>
          </w:tcPr>
          <w:p w14:paraId="04DC3225">
            <w:pPr>
              <w:widowControl/>
              <w:spacing w:line="0" w:lineRule="atLeast"/>
              <w:jc w:val="left"/>
              <w:rPr>
                <w:rFonts w:hint="default" w:ascii="Calibri" w:hAnsi="Calibri" w:eastAsia="宋体" w:cs="Times New Roman"/>
                <w:color w:val="000000"/>
                <w:kern w:val="0"/>
                <w:sz w:val="22"/>
                <w:szCs w:val="22"/>
                <w:lang w:val="en-US" w:eastAsia="zh-CN"/>
              </w:rPr>
            </w:pPr>
            <w:r>
              <w:rPr>
                <w:rFonts w:hint="eastAsia" w:ascii="Calibri" w:hAnsi="Calibri" w:eastAsia="宋体" w:cs="Times New Roman"/>
                <w:color w:val="000000"/>
                <w:kern w:val="0"/>
                <w:sz w:val="22"/>
                <w:szCs w:val="22"/>
                <w:lang w:val="en-US" w:eastAsia="zh-CN"/>
              </w:rPr>
              <w:t>1</w:t>
            </w:r>
            <w:r>
              <w:rPr>
                <w:rFonts w:hint="eastAsia" w:cs="Times New Roman"/>
                <w:color w:val="000000"/>
                <w:kern w:val="0"/>
                <w:sz w:val="22"/>
                <w:szCs w:val="22"/>
                <w:lang w:val="en-US" w:eastAsia="zh-CN"/>
              </w:rPr>
              <w:t>5</w:t>
            </w:r>
          </w:p>
        </w:tc>
        <w:tc>
          <w:tcPr>
            <w:tcW w:w="587" w:type="dxa"/>
            <w:gridSpan w:val="2"/>
            <w:tcBorders>
              <w:top w:val="nil"/>
              <w:left w:val="nil"/>
              <w:bottom w:val="single" w:color="auto" w:sz="4" w:space="0"/>
              <w:right w:val="single" w:color="auto" w:sz="4" w:space="0"/>
            </w:tcBorders>
            <w:vAlign w:val="center"/>
          </w:tcPr>
          <w:p w14:paraId="01D3E671">
            <w:pPr>
              <w:widowControl/>
              <w:spacing w:line="0" w:lineRule="atLeast"/>
              <w:jc w:val="left"/>
              <w:rPr>
                <w:rFonts w:hint="default" w:ascii="Calibri" w:hAnsi="Calibri" w:eastAsia="宋体" w:cs="Times New Roman"/>
                <w:color w:val="000000"/>
                <w:kern w:val="0"/>
                <w:sz w:val="22"/>
                <w:szCs w:val="22"/>
                <w:lang w:val="en-US" w:eastAsia="zh-CN"/>
              </w:rPr>
            </w:pPr>
            <w:r>
              <w:rPr>
                <w:rFonts w:hint="eastAsia" w:ascii="Calibri" w:hAnsi="Calibri" w:eastAsia="宋体" w:cs="Times New Roman"/>
                <w:color w:val="000000"/>
                <w:kern w:val="0"/>
                <w:sz w:val="22"/>
                <w:szCs w:val="22"/>
                <w:lang w:val="en-US" w:eastAsia="zh-CN"/>
              </w:rPr>
              <w:t>1</w:t>
            </w:r>
            <w:r>
              <w:rPr>
                <w:rFonts w:hint="eastAsia" w:cs="Times New Roman"/>
                <w:color w:val="000000"/>
                <w:kern w:val="0"/>
                <w:sz w:val="22"/>
                <w:szCs w:val="22"/>
                <w:lang w:val="en-US" w:eastAsia="zh-CN"/>
              </w:rPr>
              <w:t>5</w:t>
            </w:r>
          </w:p>
        </w:tc>
        <w:tc>
          <w:tcPr>
            <w:tcW w:w="1179" w:type="dxa"/>
            <w:gridSpan w:val="3"/>
            <w:tcBorders>
              <w:top w:val="single" w:color="auto" w:sz="4" w:space="0"/>
              <w:left w:val="nil"/>
              <w:bottom w:val="single" w:color="auto" w:sz="4" w:space="0"/>
              <w:right w:val="single" w:color="auto" w:sz="4" w:space="0"/>
            </w:tcBorders>
            <w:vAlign w:val="center"/>
          </w:tcPr>
          <w:p w14:paraId="1CCA3E80">
            <w:pPr>
              <w:widowControl/>
              <w:spacing w:line="0" w:lineRule="atLeast"/>
              <w:jc w:val="left"/>
              <w:rPr>
                <w:rFonts w:ascii="Calibri" w:hAnsi="Calibri" w:eastAsia="宋体" w:cs="Times New Roman"/>
                <w:color w:val="000000"/>
                <w:kern w:val="0"/>
                <w:sz w:val="22"/>
                <w:szCs w:val="22"/>
              </w:rPr>
            </w:pPr>
          </w:p>
        </w:tc>
      </w:tr>
      <w:tr w14:paraId="47D15938">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14:paraId="308FF3FA">
            <w:pPr>
              <w:widowControl/>
              <w:spacing w:line="0" w:lineRule="atLeast"/>
              <w:jc w:val="left"/>
              <w:rPr>
                <w:rFonts w:ascii="Calibri" w:hAnsi="Calibri" w:eastAsia="宋体" w:cs="Times New Roman"/>
                <w:color w:val="000000"/>
                <w:kern w:val="0"/>
                <w:sz w:val="22"/>
                <w:szCs w:val="22"/>
              </w:rPr>
            </w:pPr>
          </w:p>
        </w:tc>
        <w:tc>
          <w:tcPr>
            <w:tcW w:w="980" w:type="dxa"/>
            <w:vMerge w:val="continue"/>
            <w:tcBorders>
              <w:top w:val="nil"/>
              <w:left w:val="single" w:color="auto" w:sz="4" w:space="0"/>
              <w:bottom w:val="single" w:color="auto" w:sz="4" w:space="0"/>
              <w:right w:val="single" w:color="auto" w:sz="4" w:space="0"/>
            </w:tcBorders>
            <w:vAlign w:val="center"/>
          </w:tcPr>
          <w:p w14:paraId="39824717">
            <w:pPr>
              <w:widowControl/>
              <w:spacing w:line="0" w:lineRule="atLeast"/>
              <w:jc w:val="left"/>
              <w:rPr>
                <w:rFonts w:ascii="Calibri" w:hAnsi="Calibri" w:eastAsia="宋体" w:cs="Times New Roman"/>
                <w:color w:val="000000"/>
                <w:kern w:val="0"/>
                <w:sz w:val="22"/>
                <w:szCs w:val="22"/>
              </w:rPr>
            </w:pPr>
          </w:p>
        </w:tc>
        <w:tc>
          <w:tcPr>
            <w:tcW w:w="1112" w:type="dxa"/>
            <w:vMerge w:val="continue"/>
            <w:tcBorders>
              <w:top w:val="nil"/>
              <w:left w:val="single" w:color="auto" w:sz="4" w:space="0"/>
              <w:bottom w:val="single" w:color="auto" w:sz="4" w:space="0"/>
              <w:right w:val="single" w:color="auto" w:sz="4" w:space="0"/>
            </w:tcBorders>
            <w:vAlign w:val="center"/>
          </w:tcPr>
          <w:p w14:paraId="74C0B7E3">
            <w:pPr>
              <w:widowControl/>
              <w:spacing w:line="0" w:lineRule="atLeast"/>
              <w:jc w:val="left"/>
              <w:rPr>
                <w:rFonts w:ascii="Calibri" w:hAnsi="Calibri" w:eastAsia="宋体" w:cs="Times New Roman"/>
                <w:color w:val="000000"/>
                <w:kern w:val="0"/>
                <w:sz w:val="22"/>
                <w:szCs w:val="22"/>
              </w:rPr>
            </w:pPr>
          </w:p>
        </w:tc>
        <w:tc>
          <w:tcPr>
            <w:tcW w:w="2148" w:type="dxa"/>
            <w:gridSpan w:val="3"/>
            <w:tcBorders>
              <w:top w:val="single" w:color="auto" w:sz="4" w:space="0"/>
              <w:left w:val="nil"/>
              <w:bottom w:val="single" w:color="auto" w:sz="4" w:space="0"/>
              <w:right w:val="single" w:color="auto" w:sz="4" w:space="0"/>
            </w:tcBorders>
            <w:vAlign w:val="center"/>
          </w:tcPr>
          <w:p w14:paraId="4B16BBA8">
            <w:pPr>
              <w:widowControl/>
              <w:spacing w:line="0" w:lineRule="atLeast"/>
              <w:jc w:val="left"/>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指标2：</w:t>
            </w:r>
          </w:p>
        </w:tc>
        <w:tc>
          <w:tcPr>
            <w:tcW w:w="978" w:type="dxa"/>
            <w:tcBorders>
              <w:top w:val="nil"/>
              <w:left w:val="nil"/>
              <w:bottom w:val="single" w:color="auto" w:sz="4" w:space="0"/>
              <w:right w:val="single" w:color="auto" w:sz="4" w:space="0"/>
            </w:tcBorders>
            <w:vAlign w:val="center"/>
          </w:tcPr>
          <w:p w14:paraId="7BCF5127">
            <w:pPr>
              <w:widowControl/>
              <w:spacing w:line="0" w:lineRule="atLeast"/>
              <w:jc w:val="left"/>
              <w:rPr>
                <w:rFonts w:ascii="Calibri" w:hAnsi="Calibri" w:eastAsia="宋体" w:cs="Times New Roman"/>
                <w:color w:val="000000"/>
                <w:kern w:val="0"/>
                <w:sz w:val="22"/>
                <w:szCs w:val="22"/>
              </w:rPr>
            </w:pPr>
          </w:p>
        </w:tc>
        <w:tc>
          <w:tcPr>
            <w:tcW w:w="945" w:type="dxa"/>
            <w:tcBorders>
              <w:top w:val="nil"/>
              <w:left w:val="nil"/>
              <w:bottom w:val="single" w:color="auto" w:sz="4" w:space="0"/>
              <w:right w:val="single" w:color="auto" w:sz="4" w:space="0"/>
            </w:tcBorders>
            <w:vAlign w:val="center"/>
          </w:tcPr>
          <w:p w14:paraId="566824A7">
            <w:pPr>
              <w:widowControl/>
              <w:spacing w:line="0" w:lineRule="atLeast"/>
              <w:jc w:val="left"/>
              <w:rPr>
                <w:rFonts w:ascii="Calibri" w:hAnsi="Calibri" w:eastAsia="宋体" w:cs="Times New Roman"/>
                <w:color w:val="000000"/>
                <w:kern w:val="0"/>
                <w:sz w:val="22"/>
                <w:szCs w:val="22"/>
              </w:rPr>
            </w:pPr>
          </w:p>
        </w:tc>
        <w:tc>
          <w:tcPr>
            <w:tcW w:w="620" w:type="dxa"/>
            <w:gridSpan w:val="2"/>
            <w:tcBorders>
              <w:top w:val="nil"/>
              <w:left w:val="nil"/>
              <w:bottom w:val="single" w:color="auto" w:sz="4" w:space="0"/>
              <w:right w:val="single" w:color="auto" w:sz="4" w:space="0"/>
            </w:tcBorders>
            <w:vAlign w:val="center"/>
          </w:tcPr>
          <w:p w14:paraId="34C4E874">
            <w:pPr>
              <w:widowControl/>
              <w:spacing w:line="0" w:lineRule="atLeast"/>
              <w:jc w:val="left"/>
              <w:rPr>
                <w:rFonts w:ascii="Calibri" w:hAnsi="Calibri" w:eastAsia="宋体" w:cs="Times New Roman"/>
                <w:color w:val="000000"/>
                <w:kern w:val="0"/>
                <w:sz w:val="22"/>
                <w:szCs w:val="22"/>
              </w:rPr>
            </w:pPr>
          </w:p>
        </w:tc>
        <w:tc>
          <w:tcPr>
            <w:tcW w:w="587" w:type="dxa"/>
            <w:gridSpan w:val="2"/>
            <w:tcBorders>
              <w:top w:val="nil"/>
              <w:left w:val="nil"/>
              <w:bottom w:val="single" w:color="auto" w:sz="4" w:space="0"/>
              <w:right w:val="single" w:color="auto" w:sz="4" w:space="0"/>
            </w:tcBorders>
            <w:vAlign w:val="center"/>
          </w:tcPr>
          <w:p w14:paraId="17085D29">
            <w:pPr>
              <w:widowControl/>
              <w:spacing w:line="0" w:lineRule="atLeast"/>
              <w:jc w:val="left"/>
              <w:rPr>
                <w:rFonts w:ascii="Calibri" w:hAnsi="Calibri" w:eastAsia="宋体" w:cs="Times New Roman"/>
                <w:color w:val="000000"/>
                <w:kern w:val="0"/>
                <w:sz w:val="22"/>
                <w:szCs w:val="22"/>
              </w:rPr>
            </w:pPr>
          </w:p>
        </w:tc>
        <w:tc>
          <w:tcPr>
            <w:tcW w:w="1179" w:type="dxa"/>
            <w:gridSpan w:val="3"/>
            <w:tcBorders>
              <w:top w:val="single" w:color="auto" w:sz="4" w:space="0"/>
              <w:left w:val="nil"/>
              <w:bottom w:val="single" w:color="auto" w:sz="4" w:space="0"/>
              <w:right w:val="single" w:color="auto" w:sz="4" w:space="0"/>
            </w:tcBorders>
            <w:vAlign w:val="center"/>
          </w:tcPr>
          <w:p w14:paraId="671E2078">
            <w:pPr>
              <w:widowControl/>
              <w:spacing w:line="0" w:lineRule="atLeast"/>
              <w:jc w:val="left"/>
              <w:rPr>
                <w:rFonts w:ascii="Calibri" w:hAnsi="Calibri" w:eastAsia="宋体" w:cs="Times New Roman"/>
                <w:color w:val="000000"/>
                <w:kern w:val="0"/>
                <w:sz w:val="22"/>
                <w:szCs w:val="22"/>
              </w:rPr>
            </w:pPr>
          </w:p>
        </w:tc>
      </w:tr>
      <w:tr w14:paraId="403A91C8">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14:paraId="51F84207">
            <w:pPr>
              <w:widowControl/>
              <w:spacing w:line="0" w:lineRule="atLeast"/>
              <w:jc w:val="left"/>
              <w:rPr>
                <w:rFonts w:ascii="Calibri" w:hAnsi="Calibri" w:eastAsia="宋体" w:cs="Times New Roman"/>
                <w:color w:val="000000"/>
                <w:kern w:val="0"/>
                <w:sz w:val="22"/>
                <w:szCs w:val="22"/>
              </w:rPr>
            </w:pPr>
          </w:p>
        </w:tc>
        <w:tc>
          <w:tcPr>
            <w:tcW w:w="980" w:type="dxa"/>
            <w:vMerge w:val="continue"/>
            <w:tcBorders>
              <w:top w:val="nil"/>
              <w:left w:val="single" w:color="auto" w:sz="4" w:space="0"/>
              <w:bottom w:val="single" w:color="auto" w:sz="4" w:space="0"/>
              <w:right w:val="single" w:color="auto" w:sz="4" w:space="0"/>
            </w:tcBorders>
            <w:vAlign w:val="center"/>
          </w:tcPr>
          <w:p w14:paraId="5F488E38">
            <w:pPr>
              <w:widowControl/>
              <w:spacing w:line="0" w:lineRule="atLeast"/>
              <w:jc w:val="left"/>
              <w:rPr>
                <w:rFonts w:ascii="Calibri" w:hAnsi="Calibri" w:eastAsia="宋体" w:cs="Times New Roman"/>
                <w:color w:val="000000"/>
                <w:kern w:val="0"/>
                <w:sz w:val="22"/>
                <w:szCs w:val="22"/>
              </w:rPr>
            </w:pPr>
          </w:p>
        </w:tc>
        <w:tc>
          <w:tcPr>
            <w:tcW w:w="1112" w:type="dxa"/>
            <w:tcBorders>
              <w:top w:val="nil"/>
              <w:left w:val="single" w:color="auto" w:sz="4" w:space="0"/>
              <w:bottom w:val="single" w:color="auto" w:sz="4" w:space="0"/>
              <w:right w:val="single" w:color="auto" w:sz="4" w:space="0"/>
            </w:tcBorders>
            <w:vAlign w:val="center"/>
          </w:tcPr>
          <w:p w14:paraId="62AB2BCC">
            <w:pPr>
              <w:widowControl/>
              <w:spacing w:line="0" w:lineRule="atLeast"/>
              <w:jc w:val="left"/>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生态效益</w:t>
            </w:r>
          </w:p>
          <w:p w14:paraId="7C4D932D">
            <w:pPr>
              <w:widowControl/>
              <w:spacing w:line="0" w:lineRule="atLeast"/>
              <w:jc w:val="left"/>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指标</w:t>
            </w:r>
          </w:p>
        </w:tc>
        <w:tc>
          <w:tcPr>
            <w:tcW w:w="2148" w:type="dxa"/>
            <w:gridSpan w:val="3"/>
            <w:tcBorders>
              <w:top w:val="single" w:color="auto" w:sz="4" w:space="0"/>
              <w:left w:val="nil"/>
              <w:bottom w:val="single" w:color="auto" w:sz="4" w:space="0"/>
              <w:right w:val="single" w:color="auto" w:sz="4" w:space="0"/>
            </w:tcBorders>
            <w:vAlign w:val="center"/>
          </w:tcPr>
          <w:p w14:paraId="7733A4A2">
            <w:pPr>
              <w:widowControl/>
              <w:spacing w:line="0" w:lineRule="atLeast"/>
              <w:jc w:val="left"/>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指标1：</w:t>
            </w:r>
          </w:p>
        </w:tc>
        <w:tc>
          <w:tcPr>
            <w:tcW w:w="978" w:type="dxa"/>
            <w:tcBorders>
              <w:top w:val="nil"/>
              <w:left w:val="nil"/>
              <w:bottom w:val="single" w:color="auto" w:sz="4" w:space="0"/>
              <w:right w:val="single" w:color="auto" w:sz="4" w:space="0"/>
            </w:tcBorders>
            <w:vAlign w:val="center"/>
          </w:tcPr>
          <w:p w14:paraId="71E98737">
            <w:pPr>
              <w:widowControl/>
              <w:spacing w:line="0" w:lineRule="atLeast"/>
              <w:jc w:val="left"/>
              <w:rPr>
                <w:rFonts w:ascii="Calibri" w:hAnsi="Calibri" w:eastAsia="宋体" w:cs="Times New Roman"/>
                <w:color w:val="000000"/>
                <w:kern w:val="0"/>
                <w:sz w:val="22"/>
                <w:szCs w:val="22"/>
              </w:rPr>
            </w:pPr>
          </w:p>
        </w:tc>
        <w:tc>
          <w:tcPr>
            <w:tcW w:w="945" w:type="dxa"/>
            <w:tcBorders>
              <w:top w:val="nil"/>
              <w:left w:val="nil"/>
              <w:bottom w:val="single" w:color="auto" w:sz="4" w:space="0"/>
              <w:right w:val="single" w:color="auto" w:sz="4" w:space="0"/>
            </w:tcBorders>
            <w:vAlign w:val="center"/>
          </w:tcPr>
          <w:p w14:paraId="45DC13C3">
            <w:pPr>
              <w:widowControl/>
              <w:spacing w:line="0" w:lineRule="atLeast"/>
              <w:jc w:val="left"/>
              <w:rPr>
                <w:rFonts w:ascii="Calibri" w:hAnsi="Calibri" w:eastAsia="宋体" w:cs="Times New Roman"/>
                <w:color w:val="000000"/>
                <w:kern w:val="0"/>
                <w:sz w:val="22"/>
                <w:szCs w:val="22"/>
              </w:rPr>
            </w:pPr>
          </w:p>
        </w:tc>
        <w:tc>
          <w:tcPr>
            <w:tcW w:w="620" w:type="dxa"/>
            <w:gridSpan w:val="2"/>
            <w:tcBorders>
              <w:top w:val="nil"/>
              <w:left w:val="nil"/>
              <w:bottom w:val="single" w:color="auto" w:sz="4" w:space="0"/>
              <w:right w:val="single" w:color="auto" w:sz="4" w:space="0"/>
            </w:tcBorders>
            <w:vAlign w:val="center"/>
          </w:tcPr>
          <w:p w14:paraId="3B78DF36">
            <w:pPr>
              <w:widowControl/>
              <w:spacing w:line="0" w:lineRule="atLeast"/>
              <w:jc w:val="left"/>
              <w:rPr>
                <w:rFonts w:ascii="Calibri" w:hAnsi="Calibri" w:eastAsia="宋体" w:cs="Times New Roman"/>
                <w:color w:val="000000"/>
                <w:kern w:val="0"/>
                <w:sz w:val="22"/>
                <w:szCs w:val="22"/>
              </w:rPr>
            </w:pPr>
          </w:p>
        </w:tc>
        <w:tc>
          <w:tcPr>
            <w:tcW w:w="587" w:type="dxa"/>
            <w:gridSpan w:val="2"/>
            <w:tcBorders>
              <w:top w:val="nil"/>
              <w:left w:val="nil"/>
              <w:bottom w:val="single" w:color="auto" w:sz="4" w:space="0"/>
              <w:right w:val="single" w:color="auto" w:sz="4" w:space="0"/>
            </w:tcBorders>
            <w:vAlign w:val="center"/>
          </w:tcPr>
          <w:p w14:paraId="3E3C786F">
            <w:pPr>
              <w:widowControl/>
              <w:spacing w:line="0" w:lineRule="atLeast"/>
              <w:jc w:val="left"/>
              <w:rPr>
                <w:rFonts w:ascii="Calibri" w:hAnsi="Calibri" w:eastAsia="宋体" w:cs="Times New Roman"/>
                <w:color w:val="000000"/>
                <w:kern w:val="0"/>
                <w:sz w:val="22"/>
                <w:szCs w:val="22"/>
              </w:rPr>
            </w:pPr>
          </w:p>
        </w:tc>
        <w:tc>
          <w:tcPr>
            <w:tcW w:w="1179" w:type="dxa"/>
            <w:gridSpan w:val="3"/>
            <w:tcBorders>
              <w:top w:val="single" w:color="auto" w:sz="4" w:space="0"/>
              <w:left w:val="nil"/>
              <w:bottom w:val="single" w:color="auto" w:sz="4" w:space="0"/>
              <w:right w:val="single" w:color="auto" w:sz="4" w:space="0"/>
            </w:tcBorders>
            <w:vAlign w:val="center"/>
          </w:tcPr>
          <w:p w14:paraId="38FF7F34">
            <w:pPr>
              <w:widowControl/>
              <w:spacing w:line="0" w:lineRule="atLeast"/>
              <w:jc w:val="left"/>
              <w:rPr>
                <w:rFonts w:ascii="Calibri" w:hAnsi="Calibri" w:eastAsia="宋体" w:cs="Times New Roman"/>
                <w:color w:val="000000"/>
                <w:kern w:val="0"/>
                <w:sz w:val="22"/>
                <w:szCs w:val="22"/>
              </w:rPr>
            </w:pPr>
          </w:p>
        </w:tc>
      </w:tr>
      <w:tr w14:paraId="6F66FEC3">
        <w:tblPrEx>
          <w:tblCellMar>
            <w:top w:w="0" w:type="dxa"/>
            <w:left w:w="108" w:type="dxa"/>
            <w:bottom w:w="0" w:type="dxa"/>
            <w:right w:w="108" w:type="dxa"/>
          </w:tblCellMar>
        </w:tblPrEx>
        <w:trPr>
          <w:trHeight w:val="465" w:hRule="exact"/>
          <w:jc w:val="center"/>
        </w:trPr>
        <w:tc>
          <w:tcPr>
            <w:tcW w:w="588" w:type="dxa"/>
            <w:vMerge w:val="continue"/>
            <w:tcBorders>
              <w:left w:val="single" w:color="auto" w:sz="4" w:space="0"/>
              <w:right w:val="single" w:color="auto" w:sz="4" w:space="0"/>
            </w:tcBorders>
            <w:vAlign w:val="center"/>
          </w:tcPr>
          <w:p w14:paraId="57758DD5">
            <w:pPr>
              <w:widowControl/>
              <w:spacing w:line="0" w:lineRule="atLeast"/>
              <w:jc w:val="left"/>
              <w:rPr>
                <w:rFonts w:ascii="Calibri" w:hAnsi="Calibri" w:eastAsia="宋体" w:cs="Times New Roman"/>
                <w:color w:val="000000"/>
                <w:kern w:val="0"/>
                <w:sz w:val="22"/>
                <w:szCs w:val="22"/>
              </w:rPr>
            </w:pPr>
          </w:p>
        </w:tc>
        <w:tc>
          <w:tcPr>
            <w:tcW w:w="980" w:type="dxa"/>
            <w:vMerge w:val="continue"/>
            <w:tcBorders>
              <w:top w:val="nil"/>
              <w:left w:val="single" w:color="auto" w:sz="4" w:space="0"/>
              <w:bottom w:val="single" w:color="auto" w:sz="4" w:space="0"/>
              <w:right w:val="single" w:color="auto" w:sz="4" w:space="0"/>
            </w:tcBorders>
            <w:vAlign w:val="center"/>
          </w:tcPr>
          <w:p w14:paraId="45B141D7">
            <w:pPr>
              <w:widowControl/>
              <w:spacing w:line="0" w:lineRule="atLeast"/>
              <w:jc w:val="left"/>
              <w:rPr>
                <w:rFonts w:ascii="Calibri" w:hAnsi="Calibri" w:eastAsia="宋体" w:cs="Times New Roman"/>
                <w:color w:val="000000"/>
                <w:kern w:val="0"/>
                <w:sz w:val="22"/>
                <w:szCs w:val="22"/>
              </w:rPr>
            </w:pPr>
          </w:p>
        </w:tc>
        <w:tc>
          <w:tcPr>
            <w:tcW w:w="1112" w:type="dxa"/>
            <w:vMerge w:val="restart"/>
            <w:tcBorders>
              <w:top w:val="nil"/>
              <w:left w:val="single" w:color="auto" w:sz="4" w:space="0"/>
              <w:bottom w:val="single" w:color="auto" w:sz="4" w:space="0"/>
              <w:right w:val="single" w:color="auto" w:sz="4" w:space="0"/>
            </w:tcBorders>
            <w:vAlign w:val="center"/>
          </w:tcPr>
          <w:p w14:paraId="1D75C47B">
            <w:pPr>
              <w:widowControl/>
              <w:spacing w:line="0" w:lineRule="atLeast"/>
              <w:jc w:val="left"/>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可持续影响指标</w:t>
            </w:r>
          </w:p>
        </w:tc>
        <w:tc>
          <w:tcPr>
            <w:tcW w:w="2148" w:type="dxa"/>
            <w:gridSpan w:val="3"/>
            <w:tcBorders>
              <w:top w:val="single" w:color="auto" w:sz="4" w:space="0"/>
              <w:left w:val="nil"/>
              <w:bottom w:val="single" w:color="auto" w:sz="4" w:space="0"/>
              <w:right w:val="single" w:color="auto" w:sz="4" w:space="0"/>
            </w:tcBorders>
            <w:vAlign w:val="center"/>
          </w:tcPr>
          <w:p w14:paraId="3D2C626B">
            <w:pPr>
              <w:widowControl/>
              <w:spacing w:line="0" w:lineRule="atLeast"/>
              <w:jc w:val="left"/>
              <w:rPr>
                <w:rFonts w:hint="eastAsia" w:ascii="Calibri" w:hAnsi="Calibri" w:eastAsia="宋体" w:cs="Times New Roman"/>
                <w:color w:val="000000"/>
                <w:kern w:val="0"/>
                <w:sz w:val="22"/>
                <w:szCs w:val="22"/>
                <w:lang w:eastAsia="zh-CN"/>
              </w:rPr>
            </w:pPr>
            <w:r>
              <w:rPr>
                <w:rFonts w:hint="eastAsia" w:ascii="Calibri" w:hAnsi="Calibri" w:eastAsia="宋体" w:cs="Times New Roman"/>
                <w:color w:val="000000"/>
                <w:kern w:val="0"/>
                <w:sz w:val="22"/>
                <w:szCs w:val="22"/>
                <w:lang w:eastAsia="zh-CN"/>
              </w:rPr>
              <w:t>使全县安全监督管理工作有序开展</w:t>
            </w:r>
          </w:p>
        </w:tc>
        <w:tc>
          <w:tcPr>
            <w:tcW w:w="978" w:type="dxa"/>
            <w:tcBorders>
              <w:top w:val="nil"/>
              <w:left w:val="nil"/>
              <w:bottom w:val="single" w:color="auto" w:sz="4" w:space="0"/>
              <w:right w:val="single" w:color="auto" w:sz="4" w:space="0"/>
            </w:tcBorders>
            <w:vAlign w:val="center"/>
          </w:tcPr>
          <w:p w14:paraId="328BBD01">
            <w:pPr>
              <w:widowControl/>
              <w:spacing w:line="0" w:lineRule="atLeast"/>
              <w:jc w:val="left"/>
              <w:rPr>
                <w:rFonts w:ascii="Calibri" w:hAnsi="Calibri" w:eastAsia="宋体" w:cs="Times New Roman"/>
                <w:color w:val="000000"/>
                <w:kern w:val="0"/>
                <w:sz w:val="22"/>
                <w:szCs w:val="22"/>
              </w:rPr>
            </w:pPr>
            <w:r>
              <w:rPr>
                <w:rFonts w:hint="eastAsia" w:ascii="Calibri" w:hAnsi="Calibri" w:eastAsia="宋体" w:cs="Times New Roman"/>
                <w:color w:val="000000"/>
                <w:kern w:val="0"/>
                <w:sz w:val="22"/>
                <w:szCs w:val="22"/>
              </w:rPr>
              <w:t>是否有利</w:t>
            </w:r>
          </w:p>
        </w:tc>
        <w:tc>
          <w:tcPr>
            <w:tcW w:w="945" w:type="dxa"/>
            <w:tcBorders>
              <w:top w:val="nil"/>
              <w:left w:val="nil"/>
              <w:bottom w:val="single" w:color="auto" w:sz="4" w:space="0"/>
              <w:right w:val="single" w:color="auto" w:sz="4" w:space="0"/>
            </w:tcBorders>
            <w:vAlign w:val="center"/>
          </w:tcPr>
          <w:p w14:paraId="637B2E54">
            <w:pPr>
              <w:widowControl/>
              <w:spacing w:line="0" w:lineRule="atLeast"/>
              <w:jc w:val="left"/>
              <w:rPr>
                <w:rFonts w:ascii="Calibri" w:hAnsi="Calibri" w:eastAsia="宋体" w:cs="Times New Roman"/>
                <w:color w:val="000000"/>
                <w:kern w:val="0"/>
                <w:sz w:val="22"/>
                <w:szCs w:val="22"/>
              </w:rPr>
            </w:pPr>
            <w:r>
              <w:rPr>
                <w:rFonts w:hint="eastAsia" w:ascii="Calibri" w:hAnsi="Calibri" w:eastAsia="宋体" w:cs="Times New Roman"/>
                <w:color w:val="000000"/>
                <w:kern w:val="0"/>
                <w:sz w:val="22"/>
                <w:szCs w:val="22"/>
              </w:rPr>
              <w:t>有利</w:t>
            </w:r>
          </w:p>
        </w:tc>
        <w:tc>
          <w:tcPr>
            <w:tcW w:w="620" w:type="dxa"/>
            <w:gridSpan w:val="2"/>
            <w:tcBorders>
              <w:top w:val="nil"/>
              <w:left w:val="nil"/>
              <w:bottom w:val="single" w:color="auto" w:sz="4" w:space="0"/>
              <w:right w:val="single" w:color="auto" w:sz="4" w:space="0"/>
            </w:tcBorders>
            <w:vAlign w:val="center"/>
          </w:tcPr>
          <w:p w14:paraId="109C7034">
            <w:pPr>
              <w:widowControl/>
              <w:spacing w:line="0" w:lineRule="atLeast"/>
              <w:jc w:val="left"/>
              <w:rPr>
                <w:rFonts w:hint="default" w:ascii="Calibri" w:hAnsi="Calibri" w:eastAsia="宋体" w:cs="Times New Roman"/>
                <w:color w:val="000000"/>
                <w:kern w:val="0"/>
                <w:sz w:val="22"/>
                <w:szCs w:val="22"/>
                <w:lang w:val="en-US" w:eastAsia="zh-CN"/>
              </w:rPr>
            </w:pPr>
            <w:r>
              <w:rPr>
                <w:rFonts w:hint="eastAsia" w:ascii="Calibri" w:hAnsi="Calibri" w:eastAsia="宋体" w:cs="Times New Roman"/>
                <w:color w:val="000000"/>
                <w:kern w:val="0"/>
                <w:sz w:val="22"/>
                <w:szCs w:val="22"/>
                <w:lang w:val="en-US" w:eastAsia="zh-CN"/>
              </w:rPr>
              <w:t>1</w:t>
            </w:r>
            <w:r>
              <w:rPr>
                <w:rFonts w:hint="eastAsia" w:cs="Times New Roman"/>
                <w:color w:val="000000"/>
                <w:kern w:val="0"/>
                <w:sz w:val="22"/>
                <w:szCs w:val="22"/>
                <w:lang w:val="en-US" w:eastAsia="zh-CN"/>
              </w:rPr>
              <w:t>5</w:t>
            </w:r>
          </w:p>
        </w:tc>
        <w:tc>
          <w:tcPr>
            <w:tcW w:w="587" w:type="dxa"/>
            <w:gridSpan w:val="2"/>
            <w:tcBorders>
              <w:top w:val="nil"/>
              <w:left w:val="nil"/>
              <w:bottom w:val="single" w:color="auto" w:sz="4" w:space="0"/>
              <w:right w:val="single" w:color="auto" w:sz="4" w:space="0"/>
            </w:tcBorders>
            <w:vAlign w:val="center"/>
          </w:tcPr>
          <w:p w14:paraId="0C32534B">
            <w:pPr>
              <w:widowControl/>
              <w:spacing w:line="0" w:lineRule="atLeast"/>
              <w:jc w:val="left"/>
              <w:rPr>
                <w:rFonts w:hint="default" w:ascii="Calibri" w:hAnsi="Calibri" w:eastAsia="宋体" w:cs="Times New Roman"/>
                <w:color w:val="000000"/>
                <w:kern w:val="0"/>
                <w:sz w:val="22"/>
                <w:szCs w:val="22"/>
                <w:lang w:val="en-US" w:eastAsia="zh-CN"/>
              </w:rPr>
            </w:pPr>
            <w:r>
              <w:rPr>
                <w:rFonts w:hint="eastAsia" w:cs="Times New Roman"/>
                <w:color w:val="000000"/>
                <w:kern w:val="0"/>
                <w:sz w:val="22"/>
                <w:szCs w:val="22"/>
                <w:lang w:val="en-US" w:eastAsia="zh-CN"/>
              </w:rPr>
              <w:t>15</w:t>
            </w:r>
          </w:p>
        </w:tc>
        <w:tc>
          <w:tcPr>
            <w:tcW w:w="1179" w:type="dxa"/>
            <w:gridSpan w:val="3"/>
            <w:tcBorders>
              <w:top w:val="single" w:color="auto" w:sz="4" w:space="0"/>
              <w:left w:val="nil"/>
              <w:bottom w:val="single" w:color="auto" w:sz="4" w:space="0"/>
              <w:right w:val="single" w:color="auto" w:sz="4" w:space="0"/>
            </w:tcBorders>
            <w:vAlign w:val="center"/>
          </w:tcPr>
          <w:p w14:paraId="6046C4C9">
            <w:pPr>
              <w:widowControl/>
              <w:spacing w:line="0" w:lineRule="atLeast"/>
              <w:jc w:val="left"/>
              <w:rPr>
                <w:rFonts w:ascii="Calibri" w:hAnsi="Calibri" w:eastAsia="宋体" w:cs="Times New Roman"/>
                <w:color w:val="000000"/>
                <w:kern w:val="0"/>
                <w:sz w:val="22"/>
                <w:szCs w:val="22"/>
              </w:rPr>
            </w:pPr>
          </w:p>
        </w:tc>
      </w:tr>
      <w:tr w14:paraId="62C83A07">
        <w:tblPrEx>
          <w:tblCellMar>
            <w:top w:w="0" w:type="dxa"/>
            <w:left w:w="108" w:type="dxa"/>
            <w:bottom w:w="0" w:type="dxa"/>
            <w:right w:w="108" w:type="dxa"/>
          </w:tblCellMar>
        </w:tblPrEx>
        <w:trPr>
          <w:trHeight w:val="270" w:hRule="exact"/>
          <w:jc w:val="center"/>
        </w:trPr>
        <w:tc>
          <w:tcPr>
            <w:tcW w:w="588" w:type="dxa"/>
            <w:vMerge w:val="continue"/>
            <w:tcBorders>
              <w:left w:val="single" w:color="auto" w:sz="4" w:space="0"/>
              <w:right w:val="single" w:color="auto" w:sz="4" w:space="0"/>
            </w:tcBorders>
            <w:vAlign w:val="center"/>
          </w:tcPr>
          <w:p w14:paraId="01F0F8F2">
            <w:pPr>
              <w:widowControl/>
              <w:spacing w:line="0" w:lineRule="atLeast"/>
              <w:jc w:val="left"/>
              <w:rPr>
                <w:rFonts w:ascii="Calibri" w:hAnsi="Calibri" w:eastAsia="宋体" w:cs="Times New Roman"/>
                <w:color w:val="000000"/>
                <w:kern w:val="0"/>
                <w:sz w:val="22"/>
                <w:szCs w:val="22"/>
              </w:rPr>
            </w:pPr>
          </w:p>
        </w:tc>
        <w:tc>
          <w:tcPr>
            <w:tcW w:w="980" w:type="dxa"/>
            <w:vMerge w:val="continue"/>
            <w:tcBorders>
              <w:top w:val="nil"/>
              <w:left w:val="single" w:color="auto" w:sz="4" w:space="0"/>
              <w:bottom w:val="single" w:color="auto" w:sz="4" w:space="0"/>
              <w:right w:val="single" w:color="auto" w:sz="4" w:space="0"/>
            </w:tcBorders>
            <w:vAlign w:val="center"/>
          </w:tcPr>
          <w:p w14:paraId="7D5FD7EF">
            <w:pPr>
              <w:widowControl/>
              <w:spacing w:line="0" w:lineRule="atLeast"/>
              <w:jc w:val="left"/>
              <w:rPr>
                <w:rFonts w:ascii="Calibri" w:hAnsi="Calibri" w:eastAsia="宋体" w:cs="Times New Roman"/>
                <w:color w:val="000000"/>
                <w:kern w:val="0"/>
                <w:sz w:val="22"/>
                <w:szCs w:val="22"/>
              </w:rPr>
            </w:pPr>
          </w:p>
        </w:tc>
        <w:tc>
          <w:tcPr>
            <w:tcW w:w="1112" w:type="dxa"/>
            <w:vMerge w:val="continue"/>
            <w:tcBorders>
              <w:top w:val="nil"/>
              <w:left w:val="single" w:color="auto" w:sz="4" w:space="0"/>
              <w:bottom w:val="single" w:color="auto" w:sz="4" w:space="0"/>
              <w:right w:val="single" w:color="auto" w:sz="4" w:space="0"/>
            </w:tcBorders>
            <w:vAlign w:val="center"/>
          </w:tcPr>
          <w:p w14:paraId="4C3CA3CA">
            <w:pPr>
              <w:widowControl/>
              <w:spacing w:line="0" w:lineRule="atLeast"/>
              <w:jc w:val="left"/>
              <w:rPr>
                <w:rFonts w:ascii="Calibri" w:hAnsi="Calibri" w:eastAsia="宋体" w:cs="Times New Roman"/>
                <w:color w:val="000000"/>
                <w:kern w:val="0"/>
                <w:sz w:val="22"/>
                <w:szCs w:val="22"/>
              </w:rPr>
            </w:pPr>
          </w:p>
        </w:tc>
        <w:tc>
          <w:tcPr>
            <w:tcW w:w="2148" w:type="dxa"/>
            <w:gridSpan w:val="3"/>
            <w:tcBorders>
              <w:top w:val="single" w:color="auto" w:sz="4" w:space="0"/>
              <w:left w:val="nil"/>
              <w:bottom w:val="single" w:color="auto" w:sz="4" w:space="0"/>
              <w:right w:val="single" w:color="auto" w:sz="4" w:space="0"/>
            </w:tcBorders>
            <w:vAlign w:val="center"/>
          </w:tcPr>
          <w:p w14:paraId="17C2ABF9">
            <w:pPr>
              <w:widowControl/>
              <w:spacing w:line="0" w:lineRule="atLeast"/>
              <w:jc w:val="left"/>
              <w:rPr>
                <w:rFonts w:hint="eastAsia" w:ascii="Calibri" w:hAnsi="Calibri" w:eastAsia="宋体" w:cs="Times New Roman"/>
                <w:color w:val="000000"/>
                <w:kern w:val="0"/>
                <w:sz w:val="22"/>
                <w:szCs w:val="22"/>
                <w:lang w:eastAsia="zh-CN"/>
              </w:rPr>
            </w:pPr>
          </w:p>
        </w:tc>
        <w:tc>
          <w:tcPr>
            <w:tcW w:w="978" w:type="dxa"/>
            <w:tcBorders>
              <w:top w:val="nil"/>
              <w:left w:val="nil"/>
              <w:bottom w:val="single" w:color="auto" w:sz="4" w:space="0"/>
              <w:right w:val="single" w:color="auto" w:sz="4" w:space="0"/>
            </w:tcBorders>
            <w:vAlign w:val="center"/>
          </w:tcPr>
          <w:p w14:paraId="76A6D10D">
            <w:pPr>
              <w:widowControl/>
              <w:spacing w:line="0" w:lineRule="atLeast"/>
              <w:jc w:val="left"/>
              <w:rPr>
                <w:rFonts w:ascii="Calibri" w:hAnsi="Calibri" w:eastAsia="宋体" w:cs="Times New Roman"/>
                <w:color w:val="000000"/>
                <w:kern w:val="0"/>
                <w:sz w:val="22"/>
                <w:szCs w:val="22"/>
              </w:rPr>
            </w:pPr>
          </w:p>
        </w:tc>
        <w:tc>
          <w:tcPr>
            <w:tcW w:w="945" w:type="dxa"/>
            <w:tcBorders>
              <w:top w:val="nil"/>
              <w:left w:val="nil"/>
              <w:bottom w:val="single" w:color="auto" w:sz="4" w:space="0"/>
              <w:right w:val="single" w:color="auto" w:sz="4" w:space="0"/>
            </w:tcBorders>
            <w:vAlign w:val="center"/>
          </w:tcPr>
          <w:p w14:paraId="4630E9EA">
            <w:pPr>
              <w:widowControl/>
              <w:spacing w:line="0" w:lineRule="atLeast"/>
              <w:jc w:val="left"/>
              <w:rPr>
                <w:rFonts w:hint="eastAsia" w:ascii="Calibri" w:hAnsi="Calibri" w:eastAsia="宋体" w:cs="Times New Roman"/>
                <w:color w:val="000000"/>
                <w:kern w:val="0"/>
                <w:sz w:val="22"/>
                <w:szCs w:val="22"/>
                <w:lang w:eastAsia="zh-CN"/>
              </w:rPr>
            </w:pPr>
          </w:p>
        </w:tc>
        <w:tc>
          <w:tcPr>
            <w:tcW w:w="620" w:type="dxa"/>
            <w:gridSpan w:val="2"/>
            <w:tcBorders>
              <w:top w:val="nil"/>
              <w:left w:val="nil"/>
              <w:bottom w:val="single" w:color="auto" w:sz="4" w:space="0"/>
              <w:right w:val="single" w:color="auto" w:sz="4" w:space="0"/>
            </w:tcBorders>
            <w:vAlign w:val="center"/>
          </w:tcPr>
          <w:p w14:paraId="3C823842">
            <w:pPr>
              <w:widowControl/>
              <w:spacing w:line="0" w:lineRule="atLeast"/>
              <w:jc w:val="left"/>
              <w:rPr>
                <w:rFonts w:hint="eastAsia" w:ascii="Calibri" w:hAnsi="Calibri" w:eastAsia="宋体" w:cs="Times New Roman"/>
                <w:color w:val="000000"/>
                <w:kern w:val="0"/>
                <w:sz w:val="22"/>
                <w:szCs w:val="22"/>
                <w:lang w:val="en-US" w:eastAsia="zh-CN"/>
              </w:rPr>
            </w:pPr>
          </w:p>
        </w:tc>
        <w:tc>
          <w:tcPr>
            <w:tcW w:w="587" w:type="dxa"/>
            <w:gridSpan w:val="2"/>
            <w:tcBorders>
              <w:top w:val="nil"/>
              <w:left w:val="nil"/>
              <w:bottom w:val="single" w:color="auto" w:sz="4" w:space="0"/>
              <w:right w:val="single" w:color="auto" w:sz="4" w:space="0"/>
            </w:tcBorders>
            <w:vAlign w:val="center"/>
          </w:tcPr>
          <w:p w14:paraId="6F1A5B3B">
            <w:pPr>
              <w:widowControl/>
              <w:spacing w:line="0" w:lineRule="atLeast"/>
              <w:jc w:val="left"/>
              <w:rPr>
                <w:rFonts w:hint="default" w:ascii="Calibri" w:hAnsi="Calibri" w:eastAsia="宋体" w:cs="Times New Roman"/>
                <w:color w:val="000000"/>
                <w:kern w:val="0"/>
                <w:sz w:val="22"/>
                <w:szCs w:val="22"/>
                <w:lang w:val="en-US" w:eastAsia="zh-CN"/>
              </w:rPr>
            </w:pPr>
          </w:p>
        </w:tc>
        <w:tc>
          <w:tcPr>
            <w:tcW w:w="1179" w:type="dxa"/>
            <w:gridSpan w:val="3"/>
            <w:tcBorders>
              <w:top w:val="single" w:color="auto" w:sz="4" w:space="0"/>
              <w:left w:val="nil"/>
              <w:bottom w:val="single" w:color="auto" w:sz="4" w:space="0"/>
              <w:right w:val="single" w:color="auto" w:sz="4" w:space="0"/>
            </w:tcBorders>
            <w:vAlign w:val="center"/>
          </w:tcPr>
          <w:p w14:paraId="2DAE4CDD">
            <w:pPr>
              <w:widowControl/>
              <w:spacing w:line="0" w:lineRule="atLeast"/>
              <w:jc w:val="left"/>
              <w:rPr>
                <w:rFonts w:ascii="Calibri" w:hAnsi="Calibri" w:eastAsia="宋体" w:cs="Times New Roman"/>
                <w:color w:val="000000"/>
                <w:kern w:val="0"/>
                <w:sz w:val="22"/>
                <w:szCs w:val="22"/>
              </w:rPr>
            </w:pPr>
          </w:p>
        </w:tc>
      </w:tr>
      <w:tr w14:paraId="4FB9DBA8">
        <w:tblPrEx>
          <w:tblCellMar>
            <w:top w:w="0" w:type="dxa"/>
            <w:left w:w="108" w:type="dxa"/>
            <w:bottom w:w="0" w:type="dxa"/>
            <w:right w:w="108" w:type="dxa"/>
          </w:tblCellMar>
        </w:tblPrEx>
        <w:trPr>
          <w:trHeight w:val="448" w:hRule="exact"/>
          <w:jc w:val="center"/>
        </w:trPr>
        <w:tc>
          <w:tcPr>
            <w:tcW w:w="588" w:type="dxa"/>
            <w:vMerge w:val="continue"/>
            <w:tcBorders>
              <w:left w:val="single" w:color="auto" w:sz="4" w:space="0"/>
              <w:right w:val="single" w:color="auto" w:sz="4" w:space="0"/>
            </w:tcBorders>
            <w:vAlign w:val="center"/>
          </w:tcPr>
          <w:p w14:paraId="1CE82E08">
            <w:pPr>
              <w:widowControl/>
              <w:spacing w:line="0" w:lineRule="atLeast"/>
              <w:jc w:val="left"/>
              <w:rPr>
                <w:rFonts w:ascii="Calibri" w:hAnsi="Calibri" w:eastAsia="宋体" w:cs="Times New Roman"/>
                <w:color w:val="000000"/>
                <w:kern w:val="0"/>
                <w:sz w:val="22"/>
                <w:szCs w:val="22"/>
              </w:rPr>
            </w:pPr>
          </w:p>
        </w:tc>
        <w:tc>
          <w:tcPr>
            <w:tcW w:w="980" w:type="dxa"/>
            <w:tcBorders>
              <w:top w:val="single" w:color="auto" w:sz="4" w:space="0"/>
              <w:left w:val="single" w:color="auto" w:sz="4" w:space="0"/>
              <w:right w:val="single" w:color="auto" w:sz="4" w:space="0"/>
            </w:tcBorders>
            <w:vAlign w:val="center"/>
          </w:tcPr>
          <w:p w14:paraId="011B4A70">
            <w:pPr>
              <w:widowControl/>
              <w:spacing w:line="0" w:lineRule="atLeast"/>
              <w:jc w:val="left"/>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满意度</w:t>
            </w:r>
          </w:p>
          <w:p w14:paraId="1E172B70">
            <w:pPr>
              <w:widowControl/>
              <w:spacing w:line="0" w:lineRule="atLeast"/>
              <w:jc w:val="left"/>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指标(10分)</w:t>
            </w:r>
          </w:p>
        </w:tc>
        <w:tc>
          <w:tcPr>
            <w:tcW w:w="1112" w:type="dxa"/>
            <w:tcBorders>
              <w:top w:val="single" w:color="auto" w:sz="4" w:space="0"/>
              <w:left w:val="single" w:color="auto" w:sz="4" w:space="0"/>
              <w:bottom w:val="single" w:color="auto" w:sz="4" w:space="0"/>
              <w:right w:val="single" w:color="auto" w:sz="4" w:space="0"/>
            </w:tcBorders>
            <w:vAlign w:val="center"/>
          </w:tcPr>
          <w:p w14:paraId="187EE920">
            <w:pPr>
              <w:widowControl/>
              <w:spacing w:line="0" w:lineRule="atLeast"/>
              <w:jc w:val="left"/>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服务对象满意度指标</w:t>
            </w:r>
          </w:p>
        </w:tc>
        <w:tc>
          <w:tcPr>
            <w:tcW w:w="2148" w:type="dxa"/>
            <w:gridSpan w:val="3"/>
            <w:tcBorders>
              <w:top w:val="single" w:color="auto" w:sz="4" w:space="0"/>
              <w:left w:val="nil"/>
              <w:bottom w:val="single" w:color="auto" w:sz="4" w:space="0"/>
              <w:right w:val="single" w:color="auto" w:sz="4" w:space="0"/>
            </w:tcBorders>
            <w:vAlign w:val="center"/>
          </w:tcPr>
          <w:p w14:paraId="5B58C54F">
            <w:pPr>
              <w:widowControl/>
              <w:spacing w:line="0" w:lineRule="atLeast"/>
              <w:jc w:val="left"/>
              <w:rPr>
                <w:rFonts w:ascii="Calibri" w:hAnsi="Calibri" w:eastAsia="宋体" w:cs="Times New Roman"/>
                <w:color w:val="000000"/>
                <w:kern w:val="0"/>
                <w:sz w:val="22"/>
                <w:szCs w:val="22"/>
              </w:rPr>
            </w:pPr>
            <w:r>
              <w:rPr>
                <w:rFonts w:hint="eastAsia" w:ascii="Calibri" w:hAnsi="Calibri" w:eastAsia="宋体" w:cs="Times New Roman"/>
                <w:color w:val="000000"/>
                <w:kern w:val="0"/>
                <w:sz w:val="22"/>
                <w:szCs w:val="22"/>
                <w:lang w:eastAsia="zh-CN"/>
              </w:rPr>
              <w:t>干部职工</w:t>
            </w:r>
            <w:r>
              <w:rPr>
                <w:rFonts w:hint="eastAsia" w:ascii="Calibri" w:hAnsi="Calibri" w:eastAsia="宋体" w:cs="Times New Roman"/>
                <w:color w:val="000000"/>
                <w:kern w:val="0"/>
                <w:sz w:val="22"/>
                <w:szCs w:val="22"/>
              </w:rPr>
              <w:t>满意度</w:t>
            </w:r>
          </w:p>
        </w:tc>
        <w:tc>
          <w:tcPr>
            <w:tcW w:w="978" w:type="dxa"/>
            <w:tcBorders>
              <w:top w:val="single" w:color="auto" w:sz="4" w:space="0"/>
              <w:left w:val="nil"/>
              <w:bottom w:val="single" w:color="auto" w:sz="4" w:space="0"/>
              <w:right w:val="single" w:color="auto" w:sz="4" w:space="0"/>
            </w:tcBorders>
            <w:vAlign w:val="center"/>
          </w:tcPr>
          <w:p w14:paraId="09B2D998">
            <w:pPr>
              <w:widowControl/>
              <w:spacing w:line="0" w:lineRule="atLeast"/>
              <w:jc w:val="left"/>
              <w:rPr>
                <w:rFonts w:ascii="Calibri" w:hAnsi="Calibri" w:eastAsia="宋体" w:cs="Times New Roman"/>
                <w:color w:val="000000"/>
                <w:kern w:val="0"/>
                <w:sz w:val="22"/>
                <w:szCs w:val="22"/>
              </w:rPr>
            </w:pPr>
            <w:r>
              <w:rPr>
                <w:rFonts w:hint="eastAsia" w:ascii="Calibri" w:hAnsi="Calibri" w:eastAsia="宋体" w:cs="Times New Roman"/>
                <w:color w:val="000000"/>
                <w:kern w:val="0"/>
                <w:sz w:val="22"/>
                <w:szCs w:val="22"/>
              </w:rPr>
              <w:t>满意</w:t>
            </w:r>
          </w:p>
        </w:tc>
        <w:tc>
          <w:tcPr>
            <w:tcW w:w="945" w:type="dxa"/>
            <w:tcBorders>
              <w:top w:val="single" w:color="auto" w:sz="4" w:space="0"/>
              <w:left w:val="nil"/>
              <w:bottom w:val="single" w:color="auto" w:sz="4" w:space="0"/>
              <w:right w:val="single" w:color="auto" w:sz="4" w:space="0"/>
            </w:tcBorders>
            <w:vAlign w:val="center"/>
          </w:tcPr>
          <w:p w14:paraId="32D5E2B0">
            <w:pPr>
              <w:widowControl/>
              <w:spacing w:line="0" w:lineRule="atLeast"/>
              <w:jc w:val="left"/>
              <w:rPr>
                <w:rFonts w:ascii="Calibri" w:hAnsi="Calibri" w:eastAsia="宋体" w:cs="Times New Roman"/>
                <w:color w:val="000000"/>
                <w:kern w:val="0"/>
                <w:sz w:val="22"/>
                <w:szCs w:val="22"/>
              </w:rPr>
            </w:pPr>
            <w:r>
              <w:rPr>
                <w:rFonts w:hint="eastAsia" w:ascii="Calibri" w:hAnsi="Calibri" w:eastAsia="宋体" w:cs="Times New Roman"/>
                <w:color w:val="000000"/>
                <w:kern w:val="0"/>
                <w:sz w:val="22"/>
                <w:szCs w:val="22"/>
              </w:rPr>
              <w:t>100%</w:t>
            </w:r>
          </w:p>
        </w:tc>
        <w:tc>
          <w:tcPr>
            <w:tcW w:w="620" w:type="dxa"/>
            <w:gridSpan w:val="2"/>
            <w:tcBorders>
              <w:top w:val="single" w:color="auto" w:sz="4" w:space="0"/>
              <w:left w:val="nil"/>
              <w:bottom w:val="single" w:color="auto" w:sz="4" w:space="0"/>
              <w:right w:val="single" w:color="auto" w:sz="4" w:space="0"/>
            </w:tcBorders>
            <w:vAlign w:val="center"/>
          </w:tcPr>
          <w:p w14:paraId="7983B57D">
            <w:pPr>
              <w:widowControl/>
              <w:spacing w:line="0" w:lineRule="atLeast"/>
              <w:jc w:val="left"/>
              <w:rPr>
                <w:rFonts w:hint="default" w:ascii="Calibri" w:hAnsi="Calibri" w:eastAsia="宋体" w:cs="Times New Roman"/>
                <w:color w:val="000000"/>
                <w:kern w:val="0"/>
                <w:sz w:val="22"/>
                <w:szCs w:val="22"/>
                <w:lang w:val="en-US" w:eastAsia="zh-CN"/>
              </w:rPr>
            </w:pPr>
            <w:r>
              <w:rPr>
                <w:rFonts w:hint="eastAsia" w:ascii="Calibri" w:hAnsi="Calibri" w:eastAsia="宋体" w:cs="Times New Roman"/>
                <w:color w:val="000000"/>
                <w:kern w:val="0"/>
                <w:sz w:val="22"/>
                <w:szCs w:val="22"/>
                <w:lang w:val="en-US" w:eastAsia="zh-CN"/>
              </w:rPr>
              <w:t>10</w:t>
            </w:r>
          </w:p>
        </w:tc>
        <w:tc>
          <w:tcPr>
            <w:tcW w:w="587" w:type="dxa"/>
            <w:gridSpan w:val="2"/>
            <w:tcBorders>
              <w:top w:val="single" w:color="auto" w:sz="4" w:space="0"/>
              <w:left w:val="nil"/>
              <w:bottom w:val="single" w:color="auto" w:sz="4" w:space="0"/>
              <w:right w:val="single" w:color="auto" w:sz="4" w:space="0"/>
            </w:tcBorders>
            <w:vAlign w:val="center"/>
          </w:tcPr>
          <w:p w14:paraId="1B3F0DD0">
            <w:pPr>
              <w:widowControl/>
              <w:spacing w:line="0" w:lineRule="atLeast"/>
              <w:jc w:val="left"/>
              <w:rPr>
                <w:rFonts w:hint="default" w:ascii="Calibri" w:hAnsi="Calibri" w:eastAsia="宋体" w:cs="Times New Roman"/>
                <w:color w:val="000000"/>
                <w:kern w:val="0"/>
                <w:sz w:val="22"/>
                <w:szCs w:val="22"/>
                <w:lang w:val="en-US" w:eastAsia="zh-CN"/>
              </w:rPr>
            </w:pPr>
            <w:r>
              <w:rPr>
                <w:rFonts w:hint="eastAsia" w:ascii="Calibri" w:hAnsi="Calibri" w:eastAsia="宋体" w:cs="Times New Roman"/>
                <w:color w:val="000000"/>
                <w:kern w:val="0"/>
                <w:sz w:val="22"/>
                <w:szCs w:val="22"/>
                <w:lang w:val="en-US" w:eastAsia="zh-CN"/>
              </w:rPr>
              <w:t>10</w:t>
            </w:r>
          </w:p>
        </w:tc>
        <w:tc>
          <w:tcPr>
            <w:tcW w:w="1179" w:type="dxa"/>
            <w:gridSpan w:val="3"/>
            <w:tcBorders>
              <w:top w:val="single" w:color="auto" w:sz="4" w:space="0"/>
              <w:left w:val="nil"/>
              <w:bottom w:val="single" w:color="auto" w:sz="4" w:space="0"/>
              <w:right w:val="single" w:color="auto" w:sz="4" w:space="0"/>
            </w:tcBorders>
            <w:vAlign w:val="center"/>
          </w:tcPr>
          <w:p w14:paraId="449C0AFB">
            <w:pPr>
              <w:widowControl/>
              <w:spacing w:line="0" w:lineRule="atLeast"/>
              <w:jc w:val="left"/>
              <w:rPr>
                <w:rFonts w:ascii="Calibri" w:hAnsi="Calibri" w:eastAsia="宋体" w:cs="Times New Roman"/>
                <w:color w:val="000000"/>
                <w:kern w:val="0"/>
                <w:sz w:val="22"/>
                <w:szCs w:val="22"/>
              </w:rPr>
            </w:pPr>
          </w:p>
        </w:tc>
      </w:tr>
      <w:tr w14:paraId="64047F46">
        <w:tblPrEx>
          <w:tblCellMar>
            <w:top w:w="0" w:type="dxa"/>
            <w:left w:w="108" w:type="dxa"/>
            <w:bottom w:w="0" w:type="dxa"/>
            <w:right w:w="108" w:type="dxa"/>
          </w:tblCellMar>
        </w:tblPrEx>
        <w:trPr>
          <w:trHeight w:val="300" w:hRule="exact"/>
          <w:jc w:val="center"/>
        </w:trPr>
        <w:tc>
          <w:tcPr>
            <w:tcW w:w="6751" w:type="dxa"/>
            <w:gridSpan w:val="8"/>
            <w:tcBorders>
              <w:top w:val="single" w:color="auto" w:sz="4" w:space="0"/>
              <w:left w:val="single" w:color="auto" w:sz="4" w:space="0"/>
              <w:bottom w:val="single" w:color="auto" w:sz="4" w:space="0"/>
              <w:right w:val="single" w:color="auto" w:sz="4" w:space="0"/>
            </w:tcBorders>
            <w:vAlign w:val="center"/>
          </w:tcPr>
          <w:p w14:paraId="0B10CEE5">
            <w:pPr>
              <w:widowControl/>
              <w:spacing w:line="0" w:lineRule="atLeast"/>
              <w:jc w:val="left"/>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总分</w:t>
            </w:r>
          </w:p>
        </w:tc>
        <w:tc>
          <w:tcPr>
            <w:tcW w:w="620" w:type="dxa"/>
            <w:gridSpan w:val="2"/>
            <w:tcBorders>
              <w:top w:val="nil"/>
              <w:left w:val="nil"/>
              <w:bottom w:val="single" w:color="auto" w:sz="4" w:space="0"/>
              <w:right w:val="single" w:color="auto" w:sz="4" w:space="0"/>
            </w:tcBorders>
            <w:vAlign w:val="center"/>
          </w:tcPr>
          <w:p w14:paraId="6708ECD6">
            <w:pPr>
              <w:widowControl/>
              <w:spacing w:line="0" w:lineRule="atLeast"/>
              <w:jc w:val="left"/>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100</w:t>
            </w:r>
          </w:p>
        </w:tc>
        <w:tc>
          <w:tcPr>
            <w:tcW w:w="587" w:type="dxa"/>
            <w:gridSpan w:val="2"/>
            <w:tcBorders>
              <w:top w:val="nil"/>
              <w:left w:val="nil"/>
              <w:bottom w:val="single" w:color="auto" w:sz="4" w:space="0"/>
              <w:right w:val="single" w:color="auto" w:sz="4" w:space="0"/>
            </w:tcBorders>
            <w:vAlign w:val="center"/>
          </w:tcPr>
          <w:p w14:paraId="05758AA0">
            <w:pPr>
              <w:widowControl/>
              <w:spacing w:line="0" w:lineRule="atLeast"/>
              <w:jc w:val="left"/>
              <w:rPr>
                <w:rFonts w:hint="eastAsia" w:ascii="Calibri" w:hAnsi="Calibri" w:eastAsia="宋体" w:cs="Times New Roman"/>
                <w:color w:val="000000"/>
                <w:kern w:val="0"/>
                <w:sz w:val="22"/>
                <w:szCs w:val="22"/>
                <w:lang w:val="en-US" w:eastAsia="zh-CN"/>
              </w:rPr>
            </w:pPr>
            <w:r>
              <w:rPr>
                <w:rFonts w:hint="eastAsia" w:ascii="Calibri" w:hAnsi="Calibri" w:eastAsia="宋体" w:cs="Times New Roman"/>
                <w:color w:val="000000"/>
                <w:kern w:val="0"/>
                <w:sz w:val="22"/>
                <w:szCs w:val="22"/>
              </w:rPr>
              <w:t>9</w:t>
            </w:r>
            <w:r>
              <w:rPr>
                <w:rFonts w:hint="eastAsia" w:ascii="Calibri" w:hAnsi="Calibri" w:eastAsia="宋体" w:cs="Times New Roman"/>
                <w:color w:val="000000"/>
                <w:kern w:val="0"/>
                <w:sz w:val="22"/>
                <w:szCs w:val="22"/>
                <w:lang w:val="en-US" w:eastAsia="zh-CN"/>
              </w:rPr>
              <w:t>4</w:t>
            </w:r>
          </w:p>
        </w:tc>
        <w:tc>
          <w:tcPr>
            <w:tcW w:w="1179" w:type="dxa"/>
            <w:gridSpan w:val="3"/>
            <w:tcBorders>
              <w:top w:val="single" w:color="auto" w:sz="4" w:space="0"/>
              <w:left w:val="nil"/>
              <w:bottom w:val="single" w:color="auto" w:sz="4" w:space="0"/>
              <w:right w:val="single" w:color="auto" w:sz="4" w:space="0"/>
            </w:tcBorders>
            <w:vAlign w:val="center"/>
          </w:tcPr>
          <w:p w14:paraId="46DD266E">
            <w:pPr>
              <w:widowControl/>
              <w:spacing w:line="0" w:lineRule="atLeast"/>
              <w:jc w:val="left"/>
              <w:rPr>
                <w:rFonts w:ascii="Calibri" w:hAnsi="Calibri" w:eastAsia="宋体" w:cs="Times New Roman"/>
                <w:color w:val="000000"/>
                <w:kern w:val="0"/>
                <w:sz w:val="22"/>
                <w:szCs w:val="22"/>
              </w:rPr>
            </w:pPr>
          </w:p>
        </w:tc>
      </w:tr>
    </w:tbl>
    <w:p w14:paraId="262448CB">
      <w:pPr>
        <w:spacing w:line="560" w:lineRule="exact"/>
        <w:ind w:firstLine="220" w:firstLineChars="100"/>
        <w:rPr>
          <w:rFonts w:ascii="Times New Roman" w:hAnsi="Times New Roman" w:eastAsia="仿宋_GB2312"/>
          <w:sz w:val="22"/>
          <w:szCs w:val="22"/>
        </w:rPr>
        <w:sectPr>
          <w:pgSz w:w="11906" w:h="16838"/>
          <w:pgMar w:top="1701" w:right="1531" w:bottom="1928" w:left="1531" w:header="737" w:footer="851" w:gutter="0"/>
          <w:cols w:space="720" w:num="1"/>
          <w:docGrid w:type="lines" w:linePitch="408" w:charSpace="0"/>
        </w:sectPr>
      </w:pPr>
      <w:r>
        <w:rPr>
          <w:rFonts w:ascii="Times New Roman" w:hAnsi="Times New Roman"/>
          <w:color w:val="000000"/>
          <w:kern w:val="0"/>
          <w:sz w:val="22"/>
          <w:szCs w:val="22"/>
        </w:rPr>
        <w:br w:type="page"/>
      </w:r>
    </w:p>
    <w:p w14:paraId="4324E2F3">
      <w:pPr>
        <w:spacing w:line="560" w:lineRule="exact"/>
        <w:rPr>
          <w:rFonts w:hint="eastAsia" w:ascii="Times New Roman" w:hAnsi="Times New Roman" w:eastAsia="仿宋_GB2312"/>
          <w:bCs/>
          <w:color w:val="000000"/>
          <w:sz w:val="32"/>
          <w:szCs w:val="32"/>
          <w:lang w:val="en-US" w:eastAsia="zh-CN"/>
        </w:rPr>
      </w:pPr>
      <w:r>
        <w:rPr>
          <w:rFonts w:ascii="Times New Roman" w:hAnsi="Times New Roman" w:eastAsia="仿宋_GB2312"/>
          <w:bCs/>
          <w:color w:val="000000"/>
          <w:sz w:val="32"/>
          <w:szCs w:val="32"/>
        </w:rPr>
        <w:t>附件</w:t>
      </w:r>
      <w:r>
        <w:rPr>
          <w:rFonts w:hint="eastAsia" w:ascii="Times New Roman" w:hAnsi="Times New Roman" w:eastAsia="仿宋_GB2312"/>
          <w:bCs/>
          <w:color w:val="000000"/>
          <w:sz w:val="32"/>
          <w:szCs w:val="32"/>
          <w:lang w:val="en-US" w:eastAsia="zh-CN"/>
        </w:rPr>
        <w:t>2</w:t>
      </w:r>
    </w:p>
    <w:p w14:paraId="2E83CA67">
      <w:pPr>
        <w:pStyle w:val="5"/>
        <w:spacing w:before="0" w:after="0" w:line="240" w:lineRule="auto"/>
        <w:jc w:val="center"/>
        <w:rPr>
          <w:rFonts w:ascii="Times New Roman" w:hAnsi="Times New Roman" w:eastAsia="宋体"/>
          <w:bCs/>
          <w:color w:val="000000"/>
          <w:sz w:val="36"/>
          <w:szCs w:val="28"/>
        </w:rPr>
      </w:pPr>
      <w:r>
        <w:rPr>
          <w:rFonts w:ascii="Times New Roman" w:hAnsi="Times New Roman" w:eastAsia="宋体"/>
          <w:bCs/>
          <w:color w:val="000000"/>
          <w:sz w:val="36"/>
          <w:szCs w:val="28"/>
        </w:rPr>
        <w:t>项目支出绩效评价</w:t>
      </w:r>
      <w:r>
        <w:rPr>
          <w:rFonts w:hint="eastAsia" w:ascii="Times New Roman" w:hAnsi="Times New Roman" w:eastAsia="宋体"/>
          <w:bCs/>
          <w:color w:val="000000"/>
          <w:sz w:val="36"/>
          <w:szCs w:val="28"/>
          <w:lang w:eastAsia="zh-CN"/>
        </w:rPr>
        <w:t>指标体系</w:t>
      </w:r>
    </w:p>
    <w:tbl>
      <w:tblPr>
        <w:tblStyle w:val="9"/>
        <w:tblW w:w="13246"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682"/>
        <w:gridCol w:w="709"/>
        <w:gridCol w:w="1134"/>
        <w:gridCol w:w="567"/>
        <w:gridCol w:w="2579"/>
        <w:gridCol w:w="5265"/>
        <w:gridCol w:w="1830"/>
        <w:gridCol w:w="480"/>
      </w:tblGrid>
      <w:tr w14:paraId="2027EB2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682" w:type="dxa"/>
            <w:shd w:val="clear" w:color="auto" w:fill="FFFFFF"/>
            <w:vAlign w:val="center"/>
          </w:tcPr>
          <w:p w14:paraId="3113AADE">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一级指标</w:t>
            </w:r>
          </w:p>
        </w:tc>
        <w:tc>
          <w:tcPr>
            <w:tcW w:w="709" w:type="dxa"/>
            <w:shd w:val="clear" w:color="auto" w:fill="FFFFFF"/>
            <w:vAlign w:val="center"/>
          </w:tcPr>
          <w:p w14:paraId="75A59E15">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二级指标</w:t>
            </w:r>
          </w:p>
        </w:tc>
        <w:tc>
          <w:tcPr>
            <w:tcW w:w="1134" w:type="dxa"/>
            <w:shd w:val="clear" w:color="auto" w:fill="FFFFFF"/>
            <w:vAlign w:val="center"/>
          </w:tcPr>
          <w:p w14:paraId="4BD29254">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三级指标</w:t>
            </w:r>
          </w:p>
        </w:tc>
        <w:tc>
          <w:tcPr>
            <w:tcW w:w="567" w:type="dxa"/>
            <w:shd w:val="clear" w:color="auto" w:fill="FFFFFF"/>
          </w:tcPr>
          <w:p w14:paraId="7D5DB06D">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分</w:t>
            </w:r>
          </w:p>
          <w:p w14:paraId="48696ED9">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值</w:t>
            </w:r>
          </w:p>
        </w:tc>
        <w:tc>
          <w:tcPr>
            <w:tcW w:w="2579" w:type="dxa"/>
            <w:shd w:val="clear" w:color="auto" w:fill="FFFFFF"/>
            <w:vAlign w:val="center"/>
          </w:tcPr>
          <w:p w14:paraId="4A0D7DE8">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指标解释</w:t>
            </w:r>
          </w:p>
        </w:tc>
        <w:tc>
          <w:tcPr>
            <w:tcW w:w="5265" w:type="dxa"/>
            <w:shd w:val="clear" w:color="auto" w:fill="FFFFFF"/>
            <w:vAlign w:val="center"/>
          </w:tcPr>
          <w:p w14:paraId="20BC87D8">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指标说明</w:t>
            </w:r>
          </w:p>
        </w:tc>
        <w:tc>
          <w:tcPr>
            <w:tcW w:w="1830" w:type="dxa"/>
            <w:shd w:val="clear" w:color="auto" w:fill="FFFFFF"/>
            <w:vAlign w:val="center"/>
          </w:tcPr>
          <w:p w14:paraId="1FBB9BD3">
            <w:pPr>
              <w:widowControl/>
              <w:spacing w:line="0" w:lineRule="atLeast"/>
              <w:jc w:val="center"/>
              <w:rPr>
                <w:rFonts w:hint="eastAsia" w:ascii="Times New Roman" w:hAnsi="Times New Roman" w:eastAsia="宋体"/>
                <w:b/>
                <w:bCs/>
                <w:color w:val="000000"/>
                <w:kern w:val="0"/>
                <w:sz w:val="22"/>
                <w:lang w:eastAsia="zh-CN"/>
              </w:rPr>
            </w:pPr>
            <w:r>
              <w:rPr>
                <w:rFonts w:hint="eastAsia" w:ascii="Times New Roman" w:hAnsi="Times New Roman"/>
                <w:b/>
                <w:bCs/>
                <w:color w:val="000000"/>
                <w:kern w:val="0"/>
                <w:sz w:val="22"/>
                <w:lang w:eastAsia="zh-CN"/>
              </w:rPr>
              <w:t>评分标准</w:t>
            </w:r>
          </w:p>
        </w:tc>
        <w:tc>
          <w:tcPr>
            <w:tcW w:w="480" w:type="dxa"/>
            <w:shd w:val="clear" w:color="auto" w:fill="FFFFFF"/>
            <w:vAlign w:val="center"/>
          </w:tcPr>
          <w:p w14:paraId="746296DF">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得分</w:t>
            </w:r>
          </w:p>
        </w:tc>
      </w:tr>
      <w:tr w14:paraId="560AFAC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682" w:type="dxa"/>
            <w:vMerge w:val="restart"/>
            <w:shd w:val="clear" w:color="auto" w:fill="FFFFFF"/>
            <w:vAlign w:val="center"/>
          </w:tcPr>
          <w:p w14:paraId="3FD0D68B">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决策　</w:t>
            </w:r>
          </w:p>
          <w:p w14:paraId="3B00874C">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　</w:t>
            </w:r>
          </w:p>
          <w:p w14:paraId="1D1C13B5">
            <w:pPr>
              <w:spacing w:line="0" w:lineRule="atLeast"/>
              <w:jc w:val="center"/>
              <w:rPr>
                <w:rFonts w:ascii="Times New Roman" w:hAnsi="Times New Roman"/>
                <w:color w:val="000000"/>
                <w:kern w:val="0"/>
                <w:sz w:val="22"/>
              </w:rPr>
            </w:pPr>
            <w:r>
              <w:rPr>
                <w:rFonts w:ascii="Times New Roman" w:hAnsi="Times New Roman"/>
                <w:color w:val="000000"/>
                <w:kern w:val="0"/>
                <w:sz w:val="22"/>
              </w:rPr>
              <w:t>　</w:t>
            </w:r>
          </w:p>
        </w:tc>
        <w:tc>
          <w:tcPr>
            <w:tcW w:w="709" w:type="dxa"/>
            <w:vMerge w:val="restart"/>
            <w:shd w:val="clear" w:color="auto" w:fill="FFFFFF"/>
            <w:vAlign w:val="center"/>
          </w:tcPr>
          <w:p w14:paraId="61226F12">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项目立项　</w:t>
            </w:r>
          </w:p>
        </w:tc>
        <w:tc>
          <w:tcPr>
            <w:tcW w:w="1134" w:type="dxa"/>
            <w:shd w:val="clear" w:color="auto" w:fill="FFFFFF"/>
            <w:vAlign w:val="center"/>
          </w:tcPr>
          <w:p w14:paraId="6E309EB9">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立项依据</w:t>
            </w:r>
          </w:p>
          <w:p w14:paraId="56980742">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充分性</w:t>
            </w:r>
          </w:p>
        </w:tc>
        <w:tc>
          <w:tcPr>
            <w:tcW w:w="567" w:type="dxa"/>
            <w:shd w:val="clear" w:color="auto" w:fill="FFFFFF"/>
            <w:vAlign w:val="center"/>
          </w:tcPr>
          <w:p w14:paraId="10240280">
            <w:pPr>
              <w:widowControl/>
              <w:spacing w:line="0" w:lineRule="atLeast"/>
              <w:jc w:val="center"/>
              <w:rPr>
                <w:rFonts w:ascii="Times New Roman" w:hAnsi="Times New Roman"/>
                <w:color w:val="auto"/>
                <w:kern w:val="0"/>
                <w:sz w:val="22"/>
              </w:rPr>
            </w:pPr>
            <w:r>
              <w:rPr>
                <w:rFonts w:ascii="Times New Roman" w:hAnsi="Times New Roman"/>
                <w:color w:val="auto"/>
                <w:kern w:val="0"/>
                <w:sz w:val="22"/>
              </w:rPr>
              <w:t>4</w:t>
            </w:r>
          </w:p>
        </w:tc>
        <w:tc>
          <w:tcPr>
            <w:tcW w:w="2579" w:type="dxa"/>
            <w:shd w:val="clear" w:color="auto" w:fill="FFFFFF"/>
            <w:vAlign w:val="center"/>
          </w:tcPr>
          <w:p w14:paraId="0F5EA44C">
            <w:pPr>
              <w:widowControl/>
              <w:spacing w:line="0" w:lineRule="atLeast"/>
              <w:rPr>
                <w:rFonts w:ascii="Times New Roman" w:hAnsi="Times New Roman"/>
                <w:color w:val="000000"/>
                <w:kern w:val="0"/>
                <w:sz w:val="22"/>
              </w:rPr>
            </w:pPr>
            <w:r>
              <w:rPr>
                <w:rFonts w:ascii="Times New Roman" w:hAnsi="Times New Roman"/>
                <w:color w:val="000000"/>
                <w:kern w:val="0"/>
                <w:sz w:val="22"/>
              </w:rPr>
              <w:t>项目立项是否符合法律法规、相关政策、发展规划以及部门职责，用以反映和考核项目立项依据情况。</w:t>
            </w:r>
          </w:p>
        </w:tc>
        <w:tc>
          <w:tcPr>
            <w:tcW w:w="5265" w:type="dxa"/>
            <w:shd w:val="clear" w:color="auto" w:fill="FFFFFF"/>
            <w:vAlign w:val="center"/>
          </w:tcPr>
          <w:p w14:paraId="721EDAA3">
            <w:pPr>
              <w:widowControl/>
              <w:spacing w:line="0" w:lineRule="atLeast"/>
              <w:jc w:val="left"/>
              <w:rPr>
                <w:rFonts w:hint="eastAsia" w:ascii="Times New Roman" w:hAnsi="Times New Roman" w:eastAsia="宋体"/>
                <w:color w:val="000000"/>
                <w:kern w:val="0"/>
                <w:sz w:val="22"/>
                <w:lang w:eastAsia="zh-CN"/>
              </w:rPr>
            </w:pPr>
            <w:r>
              <w:rPr>
                <w:rFonts w:ascii="Times New Roman" w:hAnsi="Times New Roman"/>
                <w:color w:val="000000"/>
                <w:kern w:val="0"/>
                <w:sz w:val="22"/>
              </w:rPr>
              <w:t>评价要点：</w:t>
            </w:r>
          </w:p>
          <w:p w14:paraId="282C6E3A">
            <w:pPr>
              <w:widowControl/>
              <w:spacing w:line="0" w:lineRule="atLeast"/>
              <w:jc w:val="left"/>
              <w:rPr>
                <w:rFonts w:hint="eastAsia" w:ascii="Times New Roman" w:hAnsi="Times New Roman" w:eastAsia="宋体"/>
                <w:color w:val="000000"/>
                <w:kern w:val="0"/>
                <w:sz w:val="22"/>
                <w:lang w:eastAsia="zh-CN"/>
              </w:rPr>
            </w:pPr>
            <w:r>
              <w:rPr>
                <w:rFonts w:ascii="Times New Roman" w:hAnsi="Times New Roman"/>
                <w:color w:val="000000"/>
                <w:kern w:val="0"/>
                <w:sz w:val="22"/>
              </w:rPr>
              <w:t>①项目立项是否符合国家法律法规、国民经济发展规划和相关政策；</w:t>
            </w:r>
          </w:p>
          <w:p w14:paraId="146E0BF7">
            <w:pPr>
              <w:widowControl/>
              <w:spacing w:line="0" w:lineRule="atLeast"/>
              <w:jc w:val="left"/>
              <w:rPr>
                <w:rFonts w:hint="eastAsia" w:ascii="Times New Roman" w:hAnsi="Times New Roman" w:eastAsia="宋体"/>
                <w:color w:val="000000"/>
                <w:kern w:val="0"/>
                <w:sz w:val="22"/>
                <w:lang w:eastAsia="zh-CN"/>
              </w:rPr>
            </w:pPr>
            <w:r>
              <w:rPr>
                <w:rFonts w:ascii="Times New Roman" w:hAnsi="Times New Roman"/>
                <w:color w:val="000000"/>
                <w:kern w:val="0"/>
                <w:sz w:val="22"/>
              </w:rPr>
              <w:t>②项目立项是否符合行业发展规划和政策要求；</w:t>
            </w:r>
          </w:p>
          <w:p w14:paraId="272A2EBF">
            <w:pPr>
              <w:widowControl/>
              <w:spacing w:line="0" w:lineRule="atLeast"/>
              <w:jc w:val="left"/>
              <w:rPr>
                <w:rFonts w:hint="eastAsia" w:ascii="Times New Roman" w:hAnsi="Times New Roman" w:eastAsia="宋体"/>
                <w:color w:val="000000"/>
                <w:kern w:val="0"/>
                <w:sz w:val="22"/>
                <w:lang w:eastAsia="zh-CN"/>
              </w:rPr>
            </w:pPr>
            <w:r>
              <w:rPr>
                <w:rFonts w:ascii="Times New Roman" w:hAnsi="Times New Roman"/>
                <w:color w:val="000000"/>
                <w:kern w:val="0"/>
                <w:sz w:val="22"/>
              </w:rPr>
              <w:t>③项目立项是否与部门职责范围相符，属于部门履职所需；</w:t>
            </w:r>
          </w:p>
          <w:p w14:paraId="7ACDC377">
            <w:pPr>
              <w:widowControl/>
              <w:spacing w:line="0" w:lineRule="atLeast"/>
              <w:jc w:val="left"/>
              <w:rPr>
                <w:rFonts w:hint="eastAsia" w:ascii="Times New Roman" w:hAnsi="Times New Roman" w:eastAsia="宋体"/>
                <w:color w:val="000000"/>
                <w:kern w:val="0"/>
                <w:sz w:val="22"/>
                <w:lang w:eastAsia="zh-CN"/>
              </w:rPr>
            </w:pPr>
            <w:r>
              <w:rPr>
                <w:rFonts w:ascii="Times New Roman" w:hAnsi="Times New Roman"/>
                <w:color w:val="000000"/>
                <w:kern w:val="0"/>
                <w:sz w:val="22"/>
              </w:rPr>
              <w:t>④项目是否属于公共财政支持范围，是否符合中央、地方事权支出责任划分原则；</w:t>
            </w:r>
          </w:p>
          <w:p w14:paraId="5B2DA1AC">
            <w:pPr>
              <w:widowControl/>
              <w:spacing w:line="0" w:lineRule="atLeast"/>
              <w:jc w:val="left"/>
              <w:rPr>
                <w:rFonts w:ascii="Times New Roman" w:hAnsi="Times New Roman"/>
                <w:color w:val="000000"/>
                <w:kern w:val="0"/>
                <w:sz w:val="22"/>
              </w:rPr>
            </w:pPr>
            <w:r>
              <w:rPr>
                <w:rFonts w:ascii="Times New Roman" w:hAnsi="Times New Roman"/>
                <w:color w:val="000000"/>
                <w:kern w:val="0"/>
                <w:sz w:val="22"/>
              </w:rPr>
              <w:t>⑤项目是否与相关部门同类项目或部门内部相关项目重复。</w:t>
            </w:r>
          </w:p>
        </w:tc>
        <w:tc>
          <w:tcPr>
            <w:tcW w:w="1830" w:type="dxa"/>
            <w:shd w:val="clear" w:color="auto" w:fill="FFFFFF"/>
            <w:vAlign w:val="center"/>
          </w:tcPr>
          <w:p w14:paraId="2BD887D4">
            <w:pPr>
              <w:widowControl/>
              <w:spacing w:line="0" w:lineRule="atLeast"/>
              <w:jc w:val="center"/>
              <w:rPr>
                <w:rFonts w:hint="default" w:ascii="Times New Roman" w:hAnsi="Times New Roman" w:eastAsia="宋体"/>
                <w:color w:val="000000"/>
                <w:kern w:val="0"/>
                <w:sz w:val="22"/>
                <w:lang w:val="en-US" w:eastAsia="zh-CN"/>
              </w:rPr>
            </w:pPr>
            <w:r>
              <w:rPr>
                <w:rFonts w:ascii="Times New Roman" w:hAnsi="Times New Roman"/>
                <w:color w:val="000000"/>
                <w:kern w:val="0"/>
                <w:sz w:val="22"/>
              </w:rPr>
              <w:t>项目立项符合法律法规</w:t>
            </w:r>
            <w:r>
              <w:rPr>
                <w:rFonts w:hint="eastAsia" w:ascii="Times New Roman" w:hAnsi="Times New Roman"/>
                <w:color w:val="000000"/>
                <w:kern w:val="0"/>
                <w:sz w:val="22"/>
                <w:lang w:eastAsia="zh-CN"/>
              </w:rPr>
              <w:t>得</w:t>
            </w:r>
            <w:r>
              <w:rPr>
                <w:rFonts w:hint="eastAsia" w:ascii="Times New Roman" w:hAnsi="Times New Roman"/>
                <w:color w:val="000000"/>
                <w:kern w:val="0"/>
                <w:sz w:val="22"/>
                <w:lang w:val="en-US" w:eastAsia="zh-CN"/>
              </w:rPr>
              <w:t>2分</w:t>
            </w:r>
            <w:r>
              <w:rPr>
                <w:rFonts w:ascii="Times New Roman" w:hAnsi="Times New Roman"/>
                <w:color w:val="000000"/>
                <w:kern w:val="0"/>
                <w:sz w:val="22"/>
              </w:rPr>
              <w:t>、相关政策</w:t>
            </w:r>
            <w:r>
              <w:rPr>
                <w:rFonts w:hint="eastAsia" w:ascii="Times New Roman" w:hAnsi="Times New Roman"/>
                <w:color w:val="000000"/>
                <w:kern w:val="0"/>
                <w:sz w:val="22"/>
                <w:lang w:eastAsia="zh-CN"/>
              </w:rPr>
              <w:t>得</w:t>
            </w:r>
            <w:r>
              <w:rPr>
                <w:rFonts w:hint="eastAsia" w:ascii="Times New Roman" w:hAnsi="Times New Roman"/>
                <w:color w:val="000000"/>
                <w:kern w:val="0"/>
                <w:sz w:val="22"/>
                <w:lang w:val="en-US" w:eastAsia="zh-CN"/>
              </w:rPr>
              <w:t>1分</w:t>
            </w:r>
            <w:r>
              <w:rPr>
                <w:rFonts w:ascii="Times New Roman" w:hAnsi="Times New Roman"/>
                <w:color w:val="000000"/>
                <w:kern w:val="0"/>
                <w:sz w:val="22"/>
              </w:rPr>
              <w:t>、</w:t>
            </w:r>
            <w:r>
              <w:rPr>
                <w:rFonts w:hint="eastAsia" w:ascii="Times New Roman" w:hAnsi="Times New Roman"/>
                <w:color w:val="000000"/>
                <w:kern w:val="0"/>
                <w:sz w:val="22"/>
                <w:lang w:eastAsia="zh-CN"/>
              </w:rPr>
              <w:t>符合</w:t>
            </w:r>
            <w:r>
              <w:rPr>
                <w:rFonts w:ascii="Times New Roman" w:hAnsi="Times New Roman"/>
                <w:color w:val="000000"/>
                <w:kern w:val="0"/>
                <w:sz w:val="22"/>
              </w:rPr>
              <w:t>发展规划</w:t>
            </w:r>
            <w:r>
              <w:rPr>
                <w:rFonts w:hint="eastAsia" w:ascii="Times New Roman" w:hAnsi="Times New Roman"/>
                <w:color w:val="000000"/>
                <w:kern w:val="0"/>
                <w:sz w:val="22"/>
                <w:lang w:eastAsia="zh-CN"/>
              </w:rPr>
              <w:t>得</w:t>
            </w:r>
            <w:r>
              <w:rPr>
                <w:rFonts w:hint="eastAsia" w:ascii="Times New Roman" w:hAnsi="Times New Roman"/>
                <w:color w:val="000000"/>
                <w:kern w:val="0"/>
                <w:sz w:val="22"/>
                <w:lang w:val="en-US" w:eastAsia="zh-CN"/>
              </w:rPr>
              <w:t>1分，不符合不得分</w:t>
            </w:r>
          </w:p>
        </w:tc>
        <w:tc>
          <w:tcPr>
            <w:tcW w:w="480" w:type="dxa"/>
            <w:shd w:val="clear" w:color="auto" w:fill="FFFFFF"/>
            <w:vAlign w:val="center"/>
          </w:tcPr>
          <w:p w14:paraId="15A56DC8">
            <w:pPr>
              <w:widowControl/>
              <w:spacing w:line="0" w:lineRule="atLeast"/>
              <w:jc w:val="center"/>
              <w:rPr>
                <w:rFonts w:ascii="Times New Roman" w:hAnsi="Times New Roman"/>
                <w:color w:val="000000"/>
                <w:kern w:val="0"/>
                <w:sz w:val="22"/>
              </w:rPr>
            </w:pPr>
            <w:r>
              <w:rPr>
                <w:rFonts w:hint="eastAsia" w:ascii="Times New Roman" w:hAnsi="Times New Roman"/>
                <w:color w:val="000000"/>
                <w:kern w:val="0"/>
                <w:sz w:val="22"/>
              </w:rPr>
              <w:t>4</w:t>
            </w:r>
          </w:p>
        </w:tc>
      </w:tr>
      <w:tr w14:paraId="58BD10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10" w:hRule="atLeast"/>
          <w:jc w:val="center"/>
        </w:trPr>
        <w:tc>
          <w:tcPr>
            <w:tcW w:w="682" w:type="dxa"/>
            <w:vMerge w:val="continue"/>
            <w:shd w:val="clear" w:color="auto" w:fill="FFFFFF"/>
            <w:vAlign w:val="center"/>
          </w:tcPr>
          <w:p w14:paraId="01D8A8CB">
            <w:pPr>
              <w:spacing w:line="0" w:lineRule="atLeast"/>
              <w:jc w:val="center"/>
              <w:rPr>
                <w:rFonts w:ascii="Times New Roman" w:hAnsi="Times New Roman"/>
                <w:color w:val="000000"/>
                <w:kern w:val="0"/>
                <w:sz w:val="22"/>
              </w:rPr>
            </w:pPr>
          </w:p>
        </w:tc>
        <w:tc>
          <w:tcPr>
            <w:tcW w:w="709" w:type="dxa"/>
            <w:vMerge w:val="continue"/>
            <w:shd w:val="clear" w:color="auto" w:fill="FFFFFF"/>
            <w:vAlign w:val="center"/>
          </w:tcPr>
          <w:p w14:paraId="2CF61991">
            <w:pPr>
              <w:widowControl/>
              <w:spacing w:line="0" w:lineRule="atLeast"/>
              <w:jc w:val="center"/>
              <w:rPr>
                <w:rFonts w:ascii="Times New Roman" w:hAnsi="Times New Roman"/>
                <w:color w:val="000000"/>
                <w:kern w:val="0"/>
                <w:sz w:val="22"/>
              </w:rPr>
            </w:pPr>
          </w:p>
        </w:tc>
        <w:tc>
          <w:tcPr>
            <w:tcW w:w="1134" w:type="dxa"/>
            <w:shd w:val="clear" w:color="auto" w:fill="FFFFFF"/>
            <w:vAlign w:val="center"/>
          </w:tcPr>
          <w:p w14:paraId="5778F4F7">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立项程序</w:t>
            </w:r>
          </w:p>
          <w:p w14:paraId="3FA16706">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规范性</w:t>
            </w:r>
          </w:p>
        </w:tc>
        <w:tc>
          <w:tcPr>
            <w:tcW w:w="567" w:type="dxa"/>
            <w:shd w:val="clear" w:color="auto" w:fill="FFFFFF"/>
            <w:vAlign w:val="center"/>
          </w:tcPr>
          <w:p w14:paraId="4AB53829">
            <w:pPr>
              <w:widowControl/>
              <w:spacing w:line="0" w:lineRule="atLeast"/>
              <w:jc w:val="center"/>
              <w:rPr>
                <w:rFonts w:ascii="Times New Roman" w:hAnsi="Times New Roman"/>
                <w:color w:val="auto"/>
                <w:kern w:val="0"/>
                <w:sz w:val="22"/>
              </w:rPr>
            </w:pPr>
            <w:r>
              <w:rPr>
                <w:rFonts w:ascii="Times New Roman" w:hAnsi="Times New Roman"/>
                <w:color w:val="auto"/>
                <w:kern w:val="0"/>
                <w:sz w:val="22"/>
              </w:rPr>
              <w:t>3</w:t>
            </w:r>
          </w:p>
        </w:tc>
        <w:tc>
          <w:tcPr>
            <w:tcW w:w="2579" w:type="dxa"/>
            <w:shd w:val="clear" w:color="auto" w:fill="FFFFFF"/>
            <w:vAlign w:val="center"/>
          </w:tcPr>
          <w:p w14:paraId="1D0BF79B">
            <w:pPr>
              <w:widowControl/>
              <w:spacing w:line="0" w:lineRule="atLeast"/>
              <w:rPr>
                <w:rFonts w:ascii="Times New Roman" w:hAnsi="Times New Roman"/>
                <w:color w:val="000000"/>
                <w:kern w:val="0"/>
                <w:sz w:val="22"/>
              </w:rPr>
            </w:pPr>
            <w:r>
              <w:rPr>
                <w:rFonts w:ascii="Times New Roman" w:hAnsi="Times New Roman"/>
                <w:color w:val="000000"/>
                <w:kern w:val="0"/>
                <w:sz w:val="22"/>
              </w:rPr>
              <w:t>项目申请、设立过程是否符合相关要求，用以反映和考核项目立项的规范情况。</w:t>
            </w:r>
          </w:p>
        </w:tc>
        <w:tc>
          <w:tcPr>
            <w:tcW w:w="5265" w:type="dxa"/>
            <w:shd w:val="clear" w:color="auto" w:fill="FFFFFF"/>
            <w:vAlign w:val="center"/>
          </w:tcPr>
          <w:p w14:paraId="0700F7D0">
            <w:pPr>
              <w:widowControl/>
              <w:spacing w:line="0" w:lineRule="atLeast"/>
              <w:jc w:val="left"/>
              <w:rPr>
                <w:rFonts w:hint="eastAsia" w:ascii="Times New Roman" w:hAnsi="Times New Roman" w:eastAsia="宋体"/>
                <w:color w:val="000000"/>
                <w:kern w:val="0"/>
                <w:sz w:val="22"/>
                <w:lang w:eastAsia="zh-CN"/>
              </w:rPr>
            </w:pPr>
            <w:r>
              <w:rPr>
                <w:rFonts w:ascii="Times New Roman" w:hAnsi="Times New Roman"/>
                <w:color w:val="000000"/>
                <w:kern w:val="0"/>
                <w:sz w:val="22"/>
              </w:rPr>
              <w:t>评价要点：</w:t>
            </w:r>
          </w:p>
          <w:p w14:paraId="412C244D">
            <w:pPr>
              <w:widowControl/>
              <w:spacing w:line="0" w:lineRule="atLeast"/>
              <w:jc w:val="left"/>
              <w:rPr>
                <w:rFonts w:hint="eastAsia" w:ascii="Times New Roman" w:hAnsi="Times New Roman" w:eastAsia="宋体"/>
                <w:color w:val="000000"/>
                <w:kern w:val="0"/>
                <w:sz w:val="22"/>
                <w:lang w:eastAsia="zh-CN"/>
              </w:rPr>
            </w:pPr>
            <w:r>
              <w:rPr>
                <w:rFonts w:ascii="Times New Roman" w:hAnsi="Times New Roman"/>
                <w:color w:val="000000"/>
                <w:kern w:val="0"/>
                <w:sz w:val="22"/>
              </w:rPr>
              <w:t>①项目是否按照规定的程序申请设立；</w:t>
            </w:r>
          </w:p>
          <w:p w14:paraId="6D53FF33">
            <w:pPr>
              <w:widowControl/>
              <w:spacing w:line="0" w:lineRule="atLeast"/>
              <w:jc w:val="left"/>
              <w:rPr>
                <w:rFonts w:hint="eastAsia" w:ascii="Times New Roman" w:hAnsi="Times New Roman" w:eastAsia="宋体"/>
                <w:color w:val="000000"/>
                <w:kern w:val="0"/>
                <w:sz w:val="22"/>
                <w:lang w:eastAsia="zh-CN"/>
              </w:rPr>
            </w:pPr>
            <w:r>
              <w:rPr>
                <w:rFonts w:ascii="Times New Roman" w:hAnsi="Times New Roman"/>
                <w:color w:val="000000"/>
                <w:kern w:val="0"/>
                <w:sz w:val="22"/>
              </w:rPr>
              <w:t>②审批文件、材料是否符合相关要求；</w:t>
            </w:r>
          </w:p>
          <w:p w14:paraId="1D9F7FCF">
            <w:pPr>
              <w:widowControl/>
              <w:spacing w:line="0" w:lineRule="atLeast"/>
              <w:jc w:val="left"/>
              <w:rPr>
                <w:rFonts w:ascii="Times New Roman" w:hAnsi="Times New Roman"/>
                <w:color w:val="000000"/>
                <w:kern w:val="0"/>
                <w:sz w:val="22"/>
              </w:rPr>
            </w:pPr>
            <w:r>
              <w:rPr>
                <w:rFonts w:ascii="Times New Roman" w:hAnsi="Times New Roman"/>
                <w:color w:val="000000"/>
                <w:kern w:val="0"/>
                <w:sz w:val="22"/>
              </w:rPr>
              <w:t>③事前是否已经过必要的可行性研究、专家论证、风险评估、绩效评估、集体决策。</w:t>
            </w:r>
          </w:p>
        </w:tc>
        <w:tc>
          <w:tcPr>
            <w:tcW w:w="1830" w:type="dxa"/>
            <w:shd w:val="clear" w:color="auto" w:fill="FFFFFF"/>
            <w:vAlign w:val="center"/>
          </w:tcPr>
          <w:p w14:paraId="33CB281B">
            <w:pPr>
              <w:widowControl/>
              <w:spacing w:line="0" w:lineRule="atLeast"/>
              <w:jc w:val="center"/>
              <w:rPr>
                <w:rFonts w:hint="default" w:ascii="Times New Roman" w:hAnsi="Times New Roman" w:eastAsia="宋体"/>
                <w:color w:val="000000"/>
                <w:kern w:val="0"/>
                <w:sz w:val="22"/>
                <w:lang w:val="en-US" w:eastAsia="zh-CN"/>
              </w:rPr>
            </w:pPr>
            <w:r>
              <w:rPr>
                <w:rFonts w:ascii="Times New Roman" w:hAnsi="Times New Roman"/>
                <w:color w:val="000000"/>
                <w:kern w:val="0"/>
                <w:sz w:val="22"/>
              </w:rPr>
              <w:t>项目申请符合相关要求</w:t>
            </w:r>
            <w:r>
              <w:rPr>
                <w:rFonts w:hint="eastAsia" w:ascii="Times New Roman" w:hAnsi="Times New Roman"/>
                <w:color w:val="000000"/>
                <w:kern w:val="0"/>
                <w:sz w:val="22"/>
                <w:lang w:eastAsia="zh-CN"/>
              </w:rPr>
              <w:t>得</w:t>
            </w:r>
            <w:r>
              <w:rPr>
                <w:rFonts w:hint="eastAsia" w:ascii="Times New Roman" w:hAnsi="Times New Roman"/>
                <w:color w:val="000000"/>
                <w:kern w:val="0"/>
                <w:sz w:val="22"/>
                <w:lang w:val="en-US" w:eastAsia="zh-CN"/>
              </w:rPr>
              <w:t>2分</w:t>
            </w:r>
            <w:r>
              <w:rPr>
                <w:rFonts w:ascii="Times New Roman" w:hAnsi="Times New Roman"/>
                <w:color w:val="000000"/>
                <w:kern w:val="0"/>
                <w:sz w:val="22"/>
              </w:rPr>
              <w:t>、设立过程</w:t>
            </w:r>
            <w:r>
              <w:rPr>
                <w:rFonts w:hint="eastAsia" w:ascii="Times New Roman" w:hAnsi="Times New Roman"/>
                <w:color w:val="000000"/>
                <w:kern w:val="0"/>
                <w:sz w:val="22"/>
                <w:lang w:eastAsia="zh-CN"/>
              </w:rPr>
              <w:t>符合要求得</w:t>
            </w:r>
            <w:r>
              <w:rPr>
                <w:rFonts w:hint="eastAsia" w:ascii="Times New Roman" w:hAnsi="Times New Roman"/>
                <w:color w:val="000000"/>
                <w:kern w:val="0"/>
                <w:sz w:val="22"/>
                <w:lang w:val="en-US" w:eastAsia="zh-CN"/>
              </w:rPr>
              <w:t>1分，不符合不得分</w:t>
            </w:r>
          </w:p>
        </w:tc>
        <w:tc>
          <w:tcPr>
            <w:tcW w:w="480" w:type="dxa"/>
            <w:shd w:val="clear" w:color="auto" w:fill="FFFFFF"/>
            <w:vAlign w:val="center"/>
          </w:tcPr>
          <w:p w14:paraId="207E3735">
            <w:pPr>
              <w:widowControl/>
              <w:spacing w:line="0" w:lineRule="atLeast"/>
              <w:jc w:val="center"/>
              <w:rPr>
                <w:rFonts w:ascii="Times New Roman" w:hAnsi="Times New Roman"/>
                <w:color w:val="000000"/>
                <w:kern w:val="0"/>
                <w:sz w:val="22"/>
              </w:rPr>
            </w:pPr>
            <w:r>
              <w:rPr>
                <w:rFonts w:hint="eastAsia" w:ascii="Times New Roman" w:hAnsi="Times New Roman"/>
                <w:color w:val="000000"/>
                <w:kern w:val="0"/>
                <w:sz w:val="22"/>
              </w:rPr>
              <w:t>3</w:t>
            </w:r>
          </w:p>
        </w:tc>
      </w:tr>
      <w:tr w14:paraId="23DABD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829" w:hRule="atLeast"/>
          <w:jc w:val="center"/>
        </w:trPr>
        <w:tc>
          <w:tcPr>
            <w:tcW w:w="682" w:type="dxa"/>
            <w:vMerge w:val="continue"/>
            <w:shd w:val="clear" w:color="auto" w:fill="FFFFFF"/>
            <w:vAlign w:val="center"/>
          </w:tcPr>
          <w:p w14:paraId="5CE49EA9">
            <w:pPr>
              <w:spacing w:line="0" w:lineRule="atLeast"/>
              <w:jc w:val="center"/>
              <w:rPr>
                <w:rFonts w:ascii="Times New Roman" w:hAnsi="Times New Roman"/>
                <w:color w:val="000000"/>
                <w:kern w:val="0"/>
                <w:sz w:val="22"/>
              </w:rPr>
            </w:pPr>
          </w:p>
        </w:tc>
        <w:tc>
          <w:tcPr>
            <w:tcW w:w="709" w:type="dxa"/>
            <w:shd w:val="clear" w:color="auto" w:fill="FFFFFF"/>
            <w:vAlign w:val="center"/>
          </w:tcPr>
          <w:p w14:paraId="6D392A44">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绩效目标　</w:t>
            </w:r>
          </w:p>
        </w:tc>
        <w:tc>
          <w:tcPr>
            <w:tcW w:w="1134" w:type="dxa"/>
            <w:shd w:val="clear" w:color="auto" w:fill="FFFFFF"/>
            <w:vAlign w:val="center"/>
          </w:tcPr>
          <w:p w14:paraId="72BC796F">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绩效目标</w:t>
            </w:r>
          </w:p>
          <w:p w14:paraId="676F1E8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合理性</w:t>
            </w:r>
          </w:p>
        </w:tc>
        <w:tc>
          <w:tcPr>
            <w:tcW w:w="567" w:type="dxa"/>
            <w:shd w:val="clear" w:color="auto" w:fill="FFFFFF"/>
            <w:vAlign w:val="center"/>
          </w:tcPr>
          <w:p w14:paraId="0D091E20">
            <w:pPr>
              <w:widowControl/>
              <w:spacing w:line="0" w:lineRule="atLeast"/>
              <w:jc w:val="center"/>
              <w:rPr>
                <w:rFonts w:ascii="Times New Roman" w:hAnsi="Times New Roman"/>
                <w:color w:val="auto"/>
                <w:kern w:val="0"/>
                <w:sz w:val="22"/>
              </w:rPr>
            </w:pPr>
            <w:r>
              <w:rPr>
                <w:rFonts w:ascii="Times New Roman" w:hAnsi="Times New Roman"/>
                <w:color w:val="auto"/>
                <w:kern w:val="0"/>
                <w:sz w:val="22"/>
              </w:rPr>
              <w:t>4</w:t>
            </w:r>
          </w:p>
        </w:tc>
        <w:tc>
          <w:tcPr>
            <w:tcW w:w="2579" w:type="dxa"/>
            <w:shd w:val="clear" w:color="auto" w:fill="FFFFFF"/>
            <w:vAlign w:val="center"/>
          </w:tcPr>
          <w:p w14:paraId="7BC562E9">
            <w:pPr>
              <w:widowControl/>
              <w:spacing w:line="0" w:lineRule="atLeast"/>
              <w:rPr>
                <w:rFonts w:ascii="Times New Roman" w:hAnsi="Times New Roman"/>
                <w:color w:val="000000"/>
                <w:kern w:val="0"/>
                <w:sz w:val="22"/>
              </w:rPr>
            </w:pPr>
            <w:r>
              <w:rPr>
                <w:rFonts w:ascii="Times New Roman" w:hAnsi="Times New Roman"/>
                <w:color w:val="000000"/>
                <w:kern w:val="0"/>
                <w:sz w:val="22"/>
              </w:rPr>
              <w:t>项目所设定的绩效目标是否依据充分，是否符合客观实际，用以反映和考核项目绩效目标与项目实施的相符情况。</w:t>
            </w:r>
          </w:p>
        </w:tc>
        <w:tc>
          <w:tcPr>
            <w:tcW w:w="5265" w:type="dxa"/>
            <w:shd w:val="clear" w:color="auto" w:fill="FFFFFF"/>
            <w:vAlign w:val="center"/>
          </w:tcPr>
          <w:p w14:paraId="353BF1F0">
            <w:pPr>
              <w:widowControl/>
              <w:spacing w:line="0" w:lineRule="atLeast"/>
              <w:jc w:val="left"/>
              <w:rPr>
                <w:rFonts w:hint="eastAsia" w:ascii="Times New Roman" w:hAnsi="Times New Roman" w:eastAsia="宋体"/>
                <w:color w:val="000000"/>
                <w:kern w:val="0"/>
                <w:sz w:val="22"/>
                <w:lang w:eastAsia="zh-CN"/>
              </w:rPr>
            </w:pPr>
            <w:r>
              <w:rPr>
                <w:rFonts w:ascii="Times New Roman" w:hAnsi="Times New Roman"/>
                <w:color w:val="000000"/>
                <w:kern w:val="0"/>
                <w:sz w:val="22"/>
              </w:rPr>
              <w:t>评价要点：</w:t>
            </w:r>
          </w:p>
          <w:p w14:paraId="5689FCE0">
            <w:pPr>
              <w:widowControl/>
              <w:spacing w:line="0" w:lineRule="atLeast"/>
              <w:jc w:val="left"/>
              <w:rPr>
                <w:rFonts w:hint="eastAsia" w:ascii="Times New Roman" w:hAnsi="Times New Roman" w:eastAsia="宋体"/>
                <w:color w:val="000000"/>
                <w:kern w:val="0"/>
                <w:sz w:val="22"/>
                <w:lang w:eastAsia="zh-CN"/>
              </w:rPr>
            </w:pPr>
            <w:r>
              <w:rPr>
                <w:rFonts w:ascii="Times New Roman" w:hAnsi="Times New Roman"/>
                <w:color w:val="000000"/>
                <w:kern w:val="0"/>
                <w:sz w:val="22"/>
              </w:rPr>
              <w:t>（如未设定预算绩效目标，也可考核其他工作任务目标）</w:t>
            </w:r>
          </w:p>
          <w:p w14:paraId="6AA13373">
            <w:pPr>
              <w:widowControl/>
              <w:spacing w:line="0" w:lineRule="atLeast"/>
              <w:jc w:val="left"/>
              <w:rPr>
                <w:rFonts w:hint="eastAsia" w:ascii="Times New Roman" w:hAnsi="Times New Roman" w:eastAsia="宋体"/>
                <w:color w:val="000000"/>
                <w:kern w:val="0"/>
                <w:sz w:val="22"/>
                <w:lang w:eastAsia="zh-CN"/>
              </w:rPr>
            </w:pPr>
            <w:r>
              <w:rPr>
                <w:rFonts w:ascii="Times New Roman" w:hAnsi="Times New Roman"/>
                <w:color w:val="000000"/>
                <w:kern w:val="0"/>
                <w:sz w:val="22"/>
              </w:rPr>
              <w:t>①项目是否有绩效目标；</w:t>
            </w:r>
          </w:p>
          <w:p w14:paraId="504BCB75">
            <w:pPr>
              <w:widowControl/>
              <w:spacing w:line="0" w:lineRule="atLeast"/>
              <w:jc w:val="left"/>
              <w:rPr>
                <w:rFonts w:hint="eastAsia" w:ascii="Times New Roman" w:hAnsi="Times New Roman" w:eastAsia="宋体"/>
                <w:color w:val="000000"/>
                <w:kern w:val="0"/>
                <w:sz w:val="22"/>
                <w:lang w:eastAsia="zh-CN"/>
              </w:rPr>
            </w:pPr>
            <w:r>
              <w:rPr>
                <w:rFonts w:ascii="Times New Roman" w:hAnsi="Times New Roman"/>
                <w:color w:val="000000"/>
                <w:kern w:val="0"/>
                <w:sz w:val="22"/>
              </w:rPr>
              <w:t>②项目绩效目标与实际工作内容是否具有相关性；</w:t>
            </w:r>
          </w:p>
          <w:p w14:paraId="2144CC81">
            <w:pPr>
              <w:widowControl/>
              <w:spacing w:line="0" w:lineRule="atLeast"/>
              <w:jc w:val="left"/>
              <w:rPr>
                <w:rFonts w:ascii="Times New Roman" w:hAnsi="Times New Roman"/>
                <w:color w:val="000000"/>
                <w:kern w:val="0"/>
                <w:sz w:val="22"/>
              </w:rPr>
            </w:pPr>
            <w:r>
              <w:rPr>
                <w:rFonts w:ascii="Times New Roman" w:hAnsi="Times New Roman"/>
                <w:color w:val="000000"/>
                <w:kern w:val="0"/>
                <w:sz w:val="22"/>
              </w:rPr>
              <w:t>③项目预期产出效益和效果是否符合正常的业绩水平；</w:t>
            </w:r>
          </w:p>
          <w:p w14:paraId="027A5FBF">
            <w:pPr>
              <w:widowControl/>
              <w:spacing w:line="0" w:lineRule="atLeast"/>
              <w:jc w:val="left"/>
              <w:rPr>
                <w:rFonts w:ascii="Times New Roman" w:hAnsi="Times New Roman"/>
                <w:color w:val="000000"/>
                <w:kern w:val="0"/>
                <w:sz w:val="22"/>
              </w:rPr>
            </w:pPr>
            <w:r>
              <w:rPr>
                <w:rFonts w:ascii="Times New Roman" w:hAnsi="Times New Roman"/>
                <w:color w:val="000000"/>
                <w:kern w:val="0"/>
                <w:sz w:val="22"/>
              </w:rPr>
              <w:t>④是否与预算确定的项目投资额或资金量相匹配。</w:t>
            </w:r>
          </w:p>
        </w:tc>
        <w:tc>
          <w:tcPr>
            <w:tcW w:w="1830" w:type="dxa"/>
            <w:shd w:val="clear" w:color="auto" w:fill="FFFFFF"/>
            <w:vAlign w:val="center"/>
          </w:tcPr>
          <w:p w14:paraId="2D08CE89">
            <w:pPr>
              <w:widowControl/>
              <w:spacing w:line="0" w:lineRule="atLeast"/>
              <w:jc w:val="center"/>
              <w:rPr>
                <w:rFonts w:hint="eastAsia" w:ascii="Times New Roman" w:hAnsi="Times New Roman" w:eastAsia="宋体"/>
                <w:color w:val="000000"/>
                <w:kern w:val="0"/>
                <w:sz w:val="22"/>
                <w:lang w:val="en-US" w:eastAsia="zh-CN"/>
              </w:rPr>
            </w:pPr>
            <w:r>
              <w:rPr>
                <w:rFonts w:ascii="Times New Roman" w:hAnsi="Times New Roman"/>
                <w:color w:val="000000"/>
                <w:kern w:val="0"/>
                <w:sz w:val="22"/>
              </w:rPr>
              <w:t>项目有绩效目</w:t>
            </w:r>
            <w:r>
              <w:rPr>
                <w:rFonts w:hint="eastAsia" w:ascii="Times New Roman" w:hAnsi="Times New Roman"/>
                <w:color w:val="000000"/>
                <w:kern w:val="0"/>
                <w:sz w:val="22"/>
                <w:lang w:eastAsia="zh-CN"/>
              </w:rPr>
              <w:t>标得</w:t>
            </w:r>
            <w:r>
              <w:rPr>
                <w:rFonts w:hint="eastAsia" w:ascii="Times New Roman" w:hAnsi="Times New Roman"/>
                <w:color w:val="000000"/>
                <w:kern w:val="0"/>
                <w:sz w:val="22"/>
                <w:lang w:val="en-US" w:eastAsia="zh-CN"/>
              </w:rPr>
              <w:t>1分，</w:t>
            </w:r>
            <w:r>
              <w:rPr>
                <w:rFonts w:ascii="Times New Roman" w:hAnsi="Times New Roman"/>
                <w:color w:val="000000"/>
                <w:kern w:val="0"/>
                <w:sz w:val="22"/>
              </w:rPr>
              <w:t>绩效目标依据充分</w:t>
            </w:r>
            <w:r>
              <w:rPr>
                <w:rFonts w:hint="eastAsia" w:ascii="Times New Roman" w:hAnsi="Times New Roman"/>
                <w:color w:val="000000"/>
                <w:kern w:val="0"/>
                <w:sz w:val="22"/>
                <w:lang w:eastAsia="zh-CN"/>
              </w:rPr>
              <w:t>得</w:t>
            </w:r>
            <w:r>
              <w:rPr>
                <w:rFonts w:hint="eastAsia" w:ascii="Times New Roman" w:hAnsi="Times New Roman"/>
                <w:color w:val="000000"/>
                <w:kern w:val="0"/>
                <w:sz w:val="22"/>
                <w:lang w:val="en-US" w:eastAsia="zh-CN"/>
              </w:rPr>
              <w:t>1分</w:t>
            </w:r>
          </w:p>
          <w:p w14:paraId="6C95CD74">
            <w:pPr>
              <w:widowControl/>
              <w:spacing w:line="0" w:lineRule="atLeast"/>
              <w:jc w:val="center"/>
              <w:rPr>
                <w:rFonts w:hint="default" w:ascii="Times New Roman" w:hAnsi="Times New Roman" w:eastAsia="宋体"/>
                <w:color w:val="000000"/>
                <w:kern w:val="0"/>
                <w:sz w:val="22"/>
                <w:lang w:val="en-US" w:eastAsia="zh-CN"/>
              </w:rPr>
            </w:pPr>
            <w:r>
              <w:rPr>
                <w:rFonts w:ascii="Times New Roman" w:hAnsi="Times New Roman"/>
                <w:color w:val="000000"/>
                <w:kern w:val="0"/>
                <w:sz w:val="22"/>
              </w:rPr>
              <w:t>符合客观实际</w:t>
            </w:r>
            <w:r>
              <w:rPr>
                <w:rFonts w:hint="eastAsia" w:ascii="Times New Roman" w:hAnsi="Times New Roman"/>
                <w:color w:val="000000"/>
                <w:kern w:val="0"/>
                <w:sz w:val="22"/>
                <w:lang w:eastAsia="zh-CN"/>
              </w:rPr>
              <w:t>得</w:t>
            </w:r>
            <w:r>
              <w:rPr>
                <w:rFonts w:hint="eastAsia" w:ascii="Times New Roman" w:hAnsi="Times New Roman"/>
                <w:color w:val="000000"/>
                <w:kern w:val="0"/>
                <w:sz w:val="22"/>
                <w:lang w:val="en-US" w:eastAsia="zh-CN"/>
              </w:rPr>
              <w:t>1分，与资金量相匹配得1分，缺一项扣1分</w:t>
            </w:r>
          </w:p>
        </w:tc>
        <w:tc>
          <w:tcPr>
            <w:tcW w:w="480" w:type="dxa"/>
            <w:shd w:val="clear" w:color="auto" w:fill="FFFFFF"/>
            <w:vAlign w:val="center"/>
          </w:tcPr>
          <w:p w14:paraId="3F3FA3F0">
            <w:pPr>
              <w:widowControl/>
              <w:spacing w:line="0" w:lineRule="atLeast"/>
              <w:jc w:val="center"/>
              <w:rPr>
                <w:rFonts w:ascii="Times New Roman" w:hAnsi="Times New Roman"/>
                <w:color w:val="000000"/>
                <w:kern w:val="0"/>
                <w:sz w:val="22"/>
              </w:rPr>
            </w:pPr>
            <w:r>
              <w:rPr>
                <w:rFonts w:hint="eastAsia" w:ascii="Times New Roman" w:hAnsi="Times New Roman"/>
                <w:color w:val="000000"/>
                <w:kern w:val="0"/>
                <w:sz w:val="22"/>
              </w:rPr>
              <w:t>3</w:t>
            </w:r>
          </w:p>
        </w:tc>
      </w:tr>
      <w:tr w14:paraId="21855F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682" w:type="dxa"/>
            <w:vMerge w:val="restart"/>
            <w:shd w:val="clear" w:color="auto" w:fill="FFFFFF"/>
            <w:vAlign w:val="center"/>
          </w:tcPr>
          <w:p w14:paraId="304C86AF">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决策　</w:t>
            </w:r>
          </w:p>
        </w:tc>
        <w:tc>
          <w:tcPr>
            <w:tcW w:w="709" w:type="dxa"/>
            <w:shd w:val="clear" w:color="auto" w:fill="FFFFFF"/>
            <w:vAlign w:val="center"/>
          </w:tcPr>
          <w:p w14:paraId="57B2C582">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绩效目标</w:t>
            </w:r>
          </w:p>
        </w:tc>
        <w:tc>
          <w:tcPr>
            <w:tcW w:w="1134" w:type="dxa"/>
            <w:shd w:val="clear" w:color="auto" w:fill="FFFFFF"/>
            <w:vAlign w:val="center"/>
          </w:tcPr>
          <w:p w14:paraId="3CF64427">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绩效指标</w:t>
            </w:r>
          </w:p>
          <w:p w14:paraId="497ABFE4">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明确性</w:t>
            </w:r>
          </w:p>
        </w:tc>
        <w:tc>
          <w:tcPr>
            <w:tcW w:w="567" w:type="dxa"/>
            <w:shd w:val="clear" w:color="auto" w:fill="FFFFFF"/>
            <w:vAlign w:val="center"/>
          </w:tcPr>
          <w:p w14:paraId="13CD1A45">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579" w:type="dxa"/>
            <w:shd w:val="clear" w:color="auto" w:fill="FFFFFF"/>
            <w:vAlign w:val="center"/>
          </w:tcPr>
          <w:p w14:paraId="729D027B">
            <w:pPr>
              <w:widowControl/>
              <w:spacing w:line="0" w:lineRule="atLeast"/>
              <w:rPr>
                <w:rFonts w:ascii="Times New Roman" w:hAnsi="Times New Roman"/>
                <w:color w:val="000000"/>
                <w:kern w:val="0"/>
                <w:sz w:val="22"/>
              </w:rPr>
            </w:pPr>
            <w:r>
              <w:rPr>
                <w:rFonts w:ascii="Times New Roman" w:hAnsi="Times New Roman"/>
                <w:color w:val="000000"/>
                <w:kern w:val="0"/>
                <w:sz w:val="22"/>
              </w:rPr>
              <w:t>依据绩效目标设定的绩效指标是否清晰、细化、可衡量等，用以反映和考核项目绩效目标的明细化情况。</w:t>
            </w:r>
          </w:p>
        </w:tc>
        <w:tc>
          <w:tcPr>
            <w:tcW w:w="5265" w:type="dxa"/>
            <w:shd w:val="clear" w:color="auto" w:fill="FFFFFF"/>
            <w:vAlign w:val="center"/>
          </w:tcPr>
          <w:p w14:paraId="34D36D40">
            <w:pPr>
              <w:widowControl/>
              <w:spacing w:line="0" w:lineRule="atLeast"/>
              <w:rPr>
                <w:rFonts w:hint="eastAsia" w:ascii="Times New Roman" w:hAnsi="Times New Roman" w:eastAsia="宋体"/>
                <w:color w:val="000000"/>
                <w:kern w:val="0"/>
                <w:sz w:val="22"/>
                <w:lang w:eastAsia="zh-CN"/>
              </w:rPr>
            </w:pPr>
            <w:r>
              <w:rPr>
                <w:rFonts w:ascii="Times New Roman" w:hAnsi="Times New Roman"/>
                <w:color w:val="000000"/>
                <w:kern w:val="0"/>
                <w:sz w:val="22"/>
              </w:rPr>
              <w:t>评价要点：</w:t>
            </w:r>
          </w:p>
          <w:p w14:paraId="02336B33">
            <w:pPr>
              <w:widowControl/>
              <w:spacing w:line="0" w:lineRule="atLeast"/>
              <w:rPr>
                <w:rFonts w:hint="eastAsia" w:ascii="Times New Roman" w:hAnsi="Times New Roman" w:eastAsia="宋体"/>
                <w:color w:val="000000"/>
                <w:kern w:val="0"/>
                <w:sz w:val="22"/>
                <w:lang w:eastAsia="zh-CN"/>
              </w:rPr>
            </w:pPr>
            <w:r>
              <w:rPr>
                <w:rFonts w:ascii="Times New Roman" w:hAnsi="Times New Roman"/>
                <w:color w:val="000000"/>
                <w:kern w:val="0"/>
                <w:sz w:val="22"/>
              </w:rPr>
              <w:t>①是否将项目绩效目标细化分解为具体的绩效指标；</w:t>
            </w:r>
          </w:p>
          <w:p w14:paraId="27516333">
            <w:pPr>
              <w:widowControl/>
              <w:spacing w:line="0" w:lineRule="atLeast"/>
              <w:rPr>
                <w:rFonts w:hint="eastAsia" w:ascii="Times New Roman" w:hAnsi="Times New Roman" w:eastAsia="宋体"/>
                <w:color w:val="000000"/>
                <w:kern w:val="0"/>
                <w:sz w:val="22"/>
                <w:lang w:eastAsia="zh-CN"/>
              </w:rPr>
            </w:pPr>
            <w:r>
              <w:rPr>
                <w:rFonts w:ascii="Times New Roman" w:hAnsi="Times New Roman"/>
                <w:color w:val="000000"/>
                <w:kern w:val="0"/>
                <w:sz w:val="22"/>
              </w:rPr>
              <w:t>②是否通过清晰、可衡量的指标值予以体现；</w:t>
            </w:r>
          </w:p>
          <w:p w14:paraId="0E84500B">
            <w:pPr>
              <w:widowControl/>
              <w:spacing w:line="0" w:lineRule="atLeast"/>
              <w:rPr>
                <w:rFonts w:hint="eastAsia" w:ascii="Times New Roman" w:hAnsi="Times New Roman" w:eastAsia="宋体"/>
                <w:color w:val="000000"/>
                <w:kern w:val="0"/>
                <w:sz w:val="22"/>
                <w:lang w:eastAsia="zh-CN"/>
              </w:rPr>
            </w:pPr>
            <w:r>
              <w:rPr>
                <w:rFonts w:ascii="Times New Roman" w:hAnsi="Times New Roman"/>
                <w:color w:val="000000"/>
                <w:kern w:val="0"/>
                <w:sz w:val="22"/>
              </w:rPr>
              <w:t>③是否与项目目标任务数或计划数相对应。</w:t>
            </w:r>
          </w:p>
          <w:p w14:paraId="4E6C6365">
            <w:pPr>
              <w:widowControl/>
              <w:spacing w:line="0" w:lineRule="atLeast"/>
              <w:rPr>
                <w:rFonts w:hint="eastAsia" w:ascii="Times New Roman" w:hAnsi="Times New Roman" w:eastAsia="宋体"/>
                <w:color w:val="000000"/>
                <w:kern w:val="0"/>
                <w:sz w:val="22"/>
                <w:lang w:eastAsia="zh-CN"/>
              </w:rPr>
            </w:pPr>
          </w:p>
        </w:tc>
        <w:tc>
          <w:tcPr>
            <w:tcW w:w="1830" w:type="dxa"/>
            <w:shd w:val="clear" w:color="auto" w:fill="FFFFFF"/>
            <w:vAlign w:val="center"/>
          </w:tcPr>
          <w:p w14:paraId="23386331">
            <w:pPr>
              <w:widowControl/>
              <w:spacing w:line="0" w:lineRule="atLeast"/>
              <w:jc w:val="center"/>
              <w:rPr>
                <w:rFonts w:hint="eastAsia" w:ascii="Times New Roman" w:hAnsi="Times New Roman" w:eastAsia="宋体"/>
                <w:color w:val="000000"/>
                <w:kern w:val="0"/>
                <w:sz w:val="22"/>
                <w:lang w:val="en-US" w:eastAsia="zh-CN"/>
              </w:rPr>
            </w:pPr>
            <w:r>
              <w:rPr>
                <w:rFonts w:ascii="Times New Roman" w:hAnsi="Times New Roman"/>
                <w:color w:val="000000"/>
                <w:kern w:val="0"/>
                <w:sz w:val="22"/>
              </w:rPr>
              <w:t>将项目绩效目标细化分解为具体的绩效指标</w:t>
            </w:r>
            <w:r>
              <w:rPr>
                <w:rFonts w:hint="eastAsia" w:ascii="Times New Roman" w:hAnsi="Times New Roman"/>
                <w:color w:val="000000"/>
                <w:kern w:val="0"/>
                <w:sz w:val="22"/>
                <w:lang w:eastAsia="zh-CN"/>
              </w:rPr>
              <w:t>得</w:t>
            </w:r>
            <w:r>
              <w:rPr>
                <w:rFonts w:hint="eastAsia" w:ascii="Times New Roman" w:hAnsi="Times New Roman"/>
                <w:color w:val="000000"/>
                <w:kern w:val="0"/>
                <w:sz w:val="22"/>
                <w:lang w:val="en-US" w:eastAsia="zh-CN"/>
              </w:rPr>
              <w:t>2分，指标值清晰得2分缺一项扣2分</w:t>
            </w:r>
          </w:p>
          <w:p w14:paraId="30194FD4">
            <w:pPr>
              <w:widowControl/>
              <w:spacing w:line="0" w:lineRule="atLeast"/>
              <w:jc w:val="center"/>
              <w:rPr>
                <w:rFonts w:hint="eastAsia" w:ascii="Times New Roman" w:hAnsi="Times New Roman" w:eastAsia="宋体"/>
                <w:color w:val="000000"/>
                <w:kern w:val="0"/>
                <w:sz w:val="22"/>
                <w:lang w:val="en-US" w:eastAsia="zh-CN"/>
              </w:rPr>
            </w:pPr>
          </w:p>
        </w:tc>
        <w:tc>
          <w:tcPr>
            <w:tcW w:w="480" w:type="dxa"/>
            <w:shd w:val="clear" w:color="auto" w:fill="FFFFFF"/>
            <w:vAlign w:val="center"/>
          </w:tcPr>
          <w:p w14:paraId="7EA49E95">
            <w:pPr>
              <w:widowControl/>
              <w:spacing w:line="0" w:lineRule="atLeast"/>
              <w:jc w:val="center"/>
              <w:rPr>
                <w:rFonts w:ascii="Times New Roman" w:hAnsi="Times New Roman"/>
                <w:color w:val="000000"/>
                <w:kern w:val="0"/>
                <w:sz w:val="22"/>
              </w:rPr>
            </w:pPr>
            <w:r>
              <w:rPr>
                <w:rFonts w:hint="eastAsia" w:ascii="Times New Roman" w:hAnsi="Times New Roman"/>
                <w:color w:val="000000"/>
                <w:kern w:val="0"/>
                <w:sz w:val="22"/>
              </w:rPr>
              <w:t>3</w:t>
            </w:r>
          </w:p>
        </w:tc>
      </w:tr>
      <w:tr w14:paraId="5359DA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682" w:type="dxa"/>
            <w:vMerge w:val="continue"/>
            <w:shd w:val="clear" w:color="auto" w:fill="FFFFFF"/>
            <w:vAlign w:val="center"/>
          </w:tcPr>
          <w:p w14:paraId="197E8A82">
            <w:pPr>
              <w:spacing w:line="0" w:lineRule="atLeast"/>
              <w:jc w:val="center"/>
              <w:rPr>
                <w:rFonts w:ascii="Times New Roman" w:hAnsi="Times New Roman"/>
                <w:color w:val="000000"/>
                <w:kern w:val="0"/>
                <w:sz w:val="22"/>
              </w:rPr>
            </w:pPr>
          </w:p>
        </w:tc>
        <w:tc>
          <w:tcPr>
            <w:tcW w:w="709" w:type="dxa"/>
            <w:vMerge w:val="restart"/>
            <w:shd w:val="clear" w:color="auto" w:fill="FFFFFF"/>
            <w:vAlign w:val="center"/>
          </w:tcPr>
          <w:p w14:paraId="419CF66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资金投入</w:t>
            </w:r>
          </w:p>
          <w:p w14:paraId="0D18ACC9">
            <w:pPr>
              <w:spacing w:line="0" w:lineRule="atLeast"/>
              <w:jc w:val="center"/>
              <w:rPr>
                <w:rFonts w:ascii="Times New Roman" w:hAnsi="Times New Roman"/>
                <w:color w:val="000000"/>
                <w:kern w:val="0"/>
                <w:sz w:val="22"/>
              </w:rPr>
            </w:pPr>
            <w:r>
              <w:rPr>
                <w:rFonts w:ascii="Times New Roman" w:hAnsi="Times New Roman"/>
                <w:color w:val="000000"/>
                <w:kern w:val="0"/>
                <w:sz w:val="22"/>
              </w:rPr>
              <w:t>　</w:t>
            </w:r>
          </w:p>
        </w:tc>
        <w:tc>
          <w:tcPr>
            <w:tcW w:w="1134" w:type="dxa"/>
            <w:shd w:val="clear" w:color="auto" w:fill="FFFFFF"/>
            <w:vAlign w:val="center"/>
          </w:tcPr>
          <w:p w14:paraId="76FA8D92">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预算编制</w:t>
            </w:r>
          </w:p>
          <w:p w14:paraId="6F35F1B0">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科学性</w:t>
            </w:r>
          </w:p>
        </w:tc>
        <w:tc>
          <w:tcPr>
            <w:tcW w:w="567" w:type="dxa"/>
            <w:shd w:val="clear" w:color="auto" w:fill="FFFFFF"/>
            <w:vAlign w:val="center"/>
          </w:tcPr>
          <w:p w14:paraId="227A32B3">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3</w:t>
            </w:r>
          </w:p>
        </w:tc>
        <w:tc>
          <w:tcPr>
            <w:tcW w:w="2579" w:type="dxa"/>
            <w:shd w:val="clear" w:color="auto" w:fill="FFFFFF"/>
            <w:vAlign w:val="center"/>
          </w:tcPr>
          <w:p w14:paraId="174D6680">
            <w:pPr>
              <w:widowControl/>
              <w:spacing w:line="0" w:lineRule="atLeast"/>
              <w:rPr>
                <w:rFonts w:ascii="Times New Roman" w:hAnsi="Times New Roman"/>
                <w:color w:val="000000"/>
                <w:kern w:val="0"/>
                <w:sz w:val="22"/>
              </w:rPr>
            </w:pPr>
            <w:r>
              <w:rPr>
                <w:rFonts w:ascii="Times New Roman" w:hAnsi="Times New Roman"/>
                <w:color w:val="000000"/>
                <w:kern w:val="0"/>
                <w:sz w:val="22"/>
              </w:rPr>
              <w:t>项目预算编制是否经过科学论证、有明确标准，资金额度与年度目标是否相适应，用以反映和考核项目预算编制的科学性、合理性情况。</w:t>
            </w:r>
          </w:p>
        </w:tc>
        <w:tc>
          <w:tcPr>
            <w:tcW w:w="5265" w:type="dxa"/>
            <w:shd w:val="clear" w:color="auto" w:fill="FFFFFF"/>
            <w:vAlign w:val="center"/>
          </w:tcPr>
          <w:p w14:paraId="7C9918E8">
            <w:pPr>
              <w:widowControl/>
              <w:spacing w:line="0" w:lineRule="atLeast"/>
              <w:rPr>
                <w:rFonts w:hint="eastAsia" w:ascii="Times New Roman" w:hAnsi="Times New Roman" w:eastAsia="宋体"/>
                <w:color w:val="000000"/>
                <w:kern w:val="0"/>
                <w:sz w:val="22"/>
                <w:lang w:eastAsia="zh-CN"/>
              </w:rPr>
            </w:pPr>
            <w:r>
              <w:rPr>
                <w:rFonts w:ascii="Times New Roman" w:hAnsi="Times New Roman"/>
                <w:color w:val="000000"/>
                <w:kern w:val="0"/>
                <w:sz w:val="22"/>
              </w:rPr>
              <w:t>评价要点：</w:t>
            </w:r>
          </w:p>
          <w:p w14:paraId="091E2EEF">
            <w:pPr>
              <w:widowControl/>
              <w:spacing w:line="0" w:lineRule="atLeast"/>
              <w:rPr>
                <w:rFonts w:hint="eastAsia" w:ascii="Times New Roman" w:hAnsi="Times New Roman" w:eastAsia="宋体"/>
                <w:color w:val="000000"/>
                <w:kern w:val="0"/>
                <w:sz w:val="22"/>
                <w:lang w:eastAsia="zh-CN"/>
              </w:rPr>
            </w:pPr>
            <w:r>
              <w:rPr>
                <w:rFonts w:ascii="Times New Roman" w:hAnsi="Times New Roman"/>
                <w:color w:val="000000"/>
                <w:kern w:val="0"/>
                <w:sz w:val="22"/>
              </w:rPr>
              <w:t>①预算编制是否经过科学论证；</w:t>
            </w:r>
          </w:p>
          <w:p w14:paraId="652C7706">
            <w:pPr>
              <w:widowControl/>
              <w:spacing w:line="0" w:lineRule="atLeast"/>
              <w:rPr>
                <w:rFonts w:hint="eastAsia" w:ascii="Times New Roman" w:hAnsi="Times New Roman" w:eastAsia="宋体"/>
                <w:color w:val="000000"/>
                <w:kern w:val="0"/>
                <w:sz w:val="22"/>
                <w:lang w:eastAsia="zh-CN"/>
              </w:rPr>
            </w:pPr>
            <w:r>
              <w:rPr>
                <w:rFonts w:ascii="Times New Roman" w:hAnsi="Times New Roman"/>
                <w:color w:val="000000"/>
                <w:kern w:val="0"/>
                <w:sz w:val="22"/>
              </w:rPr>
              <w:t>②预算内容与项目内容是否匹配；</w:t>
            </w:r>
          </w:p>
          <w:p w14:paraId="5A660986">
            <w:pPr>
              <w:widowControl/>
              <w:spacing w:line="0" w:lineRule="atLeast"/>
              <w:rPr>
                <w:rFonts w:hint="eastAsia" w:ascii="Times New Roman" w:hAnsi="Times New Roman" w:eastAsia="宋体"/>
                <w:color w:val="000000"/>
                <w:kern w:val="0"/>
                <w:sz w:val="22"/>
                <w:lang w:eastAsia="zh-CN"/>
              </w:rPr>
            </w:pPr>
            <w:r>
              <w:rPr>
                <w:rFonts w:ascii="Times New Roman" w:hAnsi="Times New Roman"/>
                <w:color w:val="000000"/>
                <w:kern w:val="0"/>
                <w:sz w:val="22"/>
              </w:rPr>
              <w:t>③预算额度测算依据是否充分，是否按照标准编制；</w:t>
            </w:r>
          </w:p>
          <w:p w14:paraId="77CE4940">
            <w:pPr>
              <w:widowControl/>
              <w:spacing w:line="0" w:lineRule="atLeast"/>
              <w:rPr>
                <w:rFonts w:ascii="Times New Roman" w:hAnsi="Times New Roman"/>
                <w:color w:val="000000"/>
                <w:kern w:val="0"/>
                <w:sz w:val="22"/>
              </w:rPr>
            </w:pPr>
            <w:r>
              <w:rPr>
                <w:rFonts w:ascii="Times New Roman" w:hAnsi="Times New Roman"/>
                <w:color w:val="000000"/>
                <w:kern w:val="0"/>
                <w:sz w:val="22"/>
              </w:rPr>
              <w:t>④预算确定的项目投资额或资金量是否与工作任务相匹配。</w:t>
            </w:r>
          </w:p>
        </w:tc>
        <w:tc>
          <w:tcPr>
            <w:tcW w:w="1830" w:type="dxa"/>
            <w:shd w:val="clear" w:color="auto" w:fill="FFFFFF"/>
            <w:vAlign w:val="center"/>
          </w:tcPr>
          <w:p w14:paraId="63E796B3">
            <w:pPr>
              <w:widowControl/>
              <w:spacing w:line="0" w:lineRule="atLeast"/>
              <w:jc w:val="center"/>
              <w:rPr>
                <w:rFonts w:hint="default" w:ascii="Times New Roman" w:hAnsi="Times New Roman" w:eastAsia="宋体"/>
                <w:color w:val="000000"/>
                <w:kern w:val="0"/>
                <w:sz w:val="22"/>
                <w:lang w:val="en-US" w:eastAsia="zh-CN"/>
              </w:rPr>
            </w:pPr>
            <w:r>
              <w:rPr>
                <w:rFonts w:ascii="Times New Roman" w:hAnsi="Times New Roman"/>
                <w:color w:val="000000"/>
                <w:kern w:val="0"/>
                <w:sz w:val="22"/>
              </w:rPr>
              <w:t>预算编制经过科学论证</w:t>
            </w:r>
            <w:r>
              <w:rPr>
                <w:rFonts w:hint="eastAsia" w:ascii="Times New Roman" w:hAnsi="Times New Roman"/>
                <w:color w:val="000000"/>
                <w:kern w:val="0"/>
                <w:sz w:val="22"/>
                <w:lang w:eastAsia="zh-CN"/>
              </w:rPr>
              <w:t>得</w:t>
            </w:r>
            <w:r>
              <w:rPr>
                <w:rFonts w:hint="eastAsia" w:ascii="Times New Roman" w:hAnsi="Times New Roman"/>
                <w:color w:val="000000"/>
                <w:kern w:val="0"/>
                <w:sz w:val="22"/>
                <w:lang w:val="en-US" w:eastAsia="zh-CN"/>
              </w:rPr>
              <w:t>1分，内容与项目匹配1分，按照标准编制得0.5分，资金与工作任务匹配0.5分，缺项对应项不得分</w:t>
            </w:r>
          </w:p>
        </w:tc>
        <w:tc>
          <w:tcPr>
            <w:tcW w:w="480" w:type="dxa"/>
            <w:shd w:val="clear" w:color="auto" w:fill="FFFFFF"/>
            <w:vAlign w:val="center"/>
          </w:tcPr>
          <w:p w14:paraId="1BBB1A5E">
            <w:pPr>
              <w:widowControl/>
              <w:spacing w:line="0" w:lineRule="atLeast"/>
              <w:jc w:val="center"/>
              <w:rPr>
                <w:rFonts w:ascii="Times New Roman" w:hAnsi="Times New Roman"/>
                <w:color w:val="000000"/>
                <w:kern w:val="0"/>
                <w:sz w:val="22"/>
              </w:rPr>
            </w:pPr>
            <w:r>
              <w:rPr>
                <w:rFonts w:hint="eastAsia" w:ascii="Times New Roman" w:hAnsi="Times New Roman"/>
                <w:color w:val="000000"/>
                <w:kern w:val="0"/>
                <w:sz w:val="22"/>
              </w:rPr>
              <w:t>2</w:t>
            </w:r>
          </w:p>
        </w:tc>
      </w:tr>
      <w:tr w14:paraId="3FFE42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682" w:type="dxa"/>
            <w:vMerge w:val="continue"/>
            <w:shd w:val="clear" w:color="auto" w:fill="FFFFFF"/>
            <w:vAlign w:val="center"/>
          </w:tcPr>
          <w:p w14:paraId="2AA8DD6B">
            <w:pPr>
              <w:widowControl/>
              <w:spacing w:line="0" w:lineRule="atLeast"/>
              <w:jc w:val="center"/>
              <w:rPr>
                <w:rFonts w:ascii="Times New Roman" w:hAnsi="Times New Roman"/>
                <w:color w:val="000000"/>
                <w:kern w:val="0"/>
                <w:sz w:val="22"/>
              </w:rPr>
            </w:pPr>
          </w:p>
        </w:tc>
        <w:tc>
          <w:tcPr>
            <w:tcW w:w="709" w:type="dxa"/>
            <w:vMerge w:val="continue"/>
            <w:shd w:val="clear" w:color="auto" w:fill="FFFFFF"/>
            <w:vAlign w:val="center"/>
          </w:tcPr>
          <w:p w14:paraId="13290DC8">
            <w:pPr>
              <w:widowControl/>
              <w:spacing w:line="0" w:lineRule="atLeast"/>
              <w:jc w:val="center"/>
              <w:rPr>
                <w:rFonts w:ascii="Times New Roman" w:hAnsi="Times New Roman"/>
                <w:color w:val="000000"/>
                <w:kern w:val="0"/>
                <w:sz w:val="22"/>
              </w:rPr>
            </w:pPr>
          </w:p>
        </w:tc>
        <w:tc>
          <w:tcPr>
            <w:tcW w:w="1134" w:type="dxa"/>
            <w:shd w:val="clear" w:color="auto" w:fill="FFFFFF"/>
            <w:vAlign w:val="center"/>
          </w:tcPr>
          <w:p w14:paraId="04279AD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资金分配</w:t>
            </w:r>
          </w:p>
          <w:p w14:paraId="079103AA">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合理性</w:t>
            </w:r>
          </w:p>
        </w:tc>
        <w:tc>
          <w:tcPr>
            <w:tcW w:w="567" w:type="dxa"/>
            <w:shd w:val="clear" w:color="auto" w:fill="FFFFFF"/>
            <w:vAlign w:val="center"/>
          </w:tcPr>
          <w:p w14:paraId="3EE698C7">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3</w:t>
            </w:r>
          </w:p>
        </w:tc>
        <w:tc>
          <w:tcPr>
            <w:tcW w:w="2579" w:type="dxa"/>
            <w:shd w:val="clear" w:color="auto" w:fill="FFFFFF"/>
            <w:vAlign w:val="center"/>
          </w:tcPr>
          <w:p w14:paraId="63163C18">
            <w:pPr>
              <w:widowControl/>
              <w:spacing w:line="0" w:lineRule="atLeast"/>
              <w:rPr>
                <w:rFonts w:ascii="Times New Roman" w:hAnsi="Times New Roman"/>
                <w:color w:val="000000"/>
                <w:kern w:val="0"/>
                <w:sz w:val="22"/>
              </w:rPr>
            </w:pPr>
            <w:r>
              <w:rPr>
                <w:rFonts w:ascii="Times New Roman" w:hAnsi="Times New Roman"/>
                <w:color w:val="000000"/>
                <w:kern w:val="0"/>
                <w:sz w:val="22"/>
              </w:rPr>
              <w:t>项目预算资金分配是否有测算依据，与补助单位或地方实际是否相适应，用以反映和考核项目预算资金分配的科学性、合理性情况。</w:t>
            </w:r>
          </w:p>
        </w:tc>
        <w:tc>
          <w:tcPr>
            <w:tcW w:w="5265" w:type="dxa"/>
            <w:shd w:val="clear" w:color="auto" w:fill="FFFFFF"/>
            <w:vAlign w:val="center"/>
          </w:tcPr>
          <w:p w14:paraId="57C95B83">
            <w:pPr>
              <w:widowControl/>
              <w:spacing w:line="0" w:lineRule="atLeast"/>
              <w:rPr>
                <w:rFonts w:hint="eastAsia" w:ascii="Times New Roman" w:hAnsi="Times New Roman" w:eastAsia="宋体"/>
                <w:color w:val="000000"/>
                <w:kern w:val="0"/>
                <w:sz w:val="22"/>
                <w:lang w:eastAsia="zh-CN"/>
              </w:rPr>
            </w:pPr>
            <w:r>
              <w:rPr>
                <w:rFonts w:ascii="Times New Roman" w:hAnsi="Times New Roman"/>
                <w:color w:val="000000"/>
                <w:kern w:val="0"/>
                <w:sz w:val="22"/>
              </w:rPr>
              <w:t>评价要点：</w:t>
            </w:r>
          </w:p>
          <w:p w14:paraId="7A792757">
            <w:pPr>
              <w:widowControl/>
              <w:spacing w:line="0" w:lineRule="atLeast"/>
              <w:rPr>
                <w:rFonts w:hint="eastAsia" w:ascii="Times New Roman" w:hAnsi="Times New Roman" w:eastAsia="宋体"/>
                <w:color w:val="000000"/>
                <w:kern w:val="0"/>
                <w:sz w:val="22"/>
                <w:lang w:eastAsia="zh-CN"/>
              </w:rPr>
            </w:pPr>
            <w:r>
              <w:rPr>
                <w:rFonts w:ascii="Times New Roman" w:hAnsi="Times New Roman"/>
                <w:color w:val="000000"/>
                <w:kern w:val="0"/>
                <w:sz w:val="22"/>
              </w:rPr>
              <w:t>①预算资金分配依据是否充分；</w:t>
            </w:r>
          </w:p>
          <w:p w14:paraId="718D691A">
            <w:pPr>
              <w:widowControl/>
              <w:spacing w:line="0" w:lineRule="atLeast"/>
              <w:rPr>
                <w:rFonts w:ascii="Times New Roman" w:hAnsi="Times New Roman"/>
                <w:color w:val="000000"/>
                <w:kern w:val="0"/>
                <w:sz w:val="22"/>
              </w:rPr>
            </w:pPr>
            <w:r>
              <w:rPr>
                <w:rFonts w:ascii="Times New Roman" w:hAnsi="Times New Roman"/>
                <w:color w:val="000000"/>
                <w:kern w:val="0"/>
                <w:sz w:val="22"/>
              </w:rPr>
              <w:t>②资金分配额度是否合理，与项目单位或地方实际是否相适应。</w:t>
            </w:r>
          </w:p>
        </w:tc>
        <w:tc>
          <w:tcPr>
            <w:tcW w:w="1830" w:type="dxa"/>
            <w:shd w:val="clear" w:color="auto" w:fill="FFFFFF"/>
            <w:vAlign w:val="center"/>
          </w:tcPr>
          <w:p w14:paraId="022E4378">
            <w:pPr>
              <w:widowControl/>
              <w:spacing w:line="0" w:lineRule="atLeast"/>
              <w:jc w:val="center"/>
              <w:rPr>
                <w:rFonts w:hint="default" w:ascii="Times New Roman" w:hAnsi="Times New Roman" w:eastAsia="宋体"/>
                <w:color w:val="000000"/>
                <w:kern w:val="0"/>
                <w:sz w:val="22"/>
                <w:lang w:val="en-US" w:eastAsia="zh-CN"/>
              </w:rPr>
            </w:pPr>
            <w:r>
              <w:rPr>
                <w:rFonts w:ascii="Times New Roman" w:hAnsi="Times New Roman"/>
                <w:color w:val="000000"/>
                <w:kern w:val="0"/>
                <w:sz w:val="22"/>
              </w:rPr>
              <w:t>预算资金分配依据充分</w:t>
            </w:r>
            <w:r>
              <w:rPr>
                <w:rFonts w:hint="eastAsia" w:ascii="Times New Roman" w:hAnsi="Times New Roman"/>
                <w:color w:val="000000"/>
                <w:kern w:val="0"/>
                <w:sz w:val="22"/>
                <w:lang w:eastAsia="zh-CN"/>
              </w:rPr>
              <w:t>得</w:t>
            </w:r>
            <w:r>
              <w:rPr>
                <w:rFonts w:hint="eastAsia" w:ascii="Times New Roman" w:hAnsi="Times New Roman"/>
                <w:color w:val="000000"/>
                <w:kern w:val="0"/>
                <w:sz w:val="22"/>
                <w:lang w:val="en-US" w:eastAsia="zh-CN"/>
              </w:rPr>
              <w:t>1分，</w:t>
            </w:r>
            <w:r>
              <w:rPr>
                <w:rFonts w:ascii="Times New Roman" w:hAnsi="Times New Roman"/>
                <w:color w:val="000000"/>
                <w:kern w:val="0"/>
                <w:sz w:val="22"/>
              </w:rPr>
              <w:t>资金分配额度合理</w:t>
            </w:r>
            <w:r>
              <w:rPr>
                <w:rFonts w:hint="eastAsia" w:ascii="Times New Roman" w:hAnsi="Times New Roman"/>
                <w:color w:val="000000"/>
                <w:kern w:val="0"/>
                <w:sz w:val="22"/>
                <w:lang w:eastAsia="zh-CN"/>
              </w:rPr>
              <w:t>得</w:t>
            </w:r>
            <w:r>
              <w:rPr>
                <w:rFonts w:hint="eastAsia" w:ascii="Times New Roman" w:hAnsi="Times New Roman"/>
                <w:color w:val="000000"/>
                <w:kern w:val="0"/>
                <w:sz w:val="22"/>
                <w:lang w:val="en-US" w:eastAsia="zh-CN"/>
              </w:rPr>
              <w:t>2分，缺一项扣1分</w:t>
            </w:r>
          </w:p>
        </w:tc>
        <w:tc>
          <w:tcPr>
            <w:tcW w:w="480" w:type="dxa"/>
            <w:shd w:val="clear" w:color="auto" w:fill="FFFFFF"/>
            <w:vAlign w:val="center"/>
          </w:tcPr>
          <w:p w14:paraId="562C2646">
            <w:pPr>
              <w:widowControl/>
              <w:spacing w:line="0" w:lineRule="atLeast"/>
              <w:jc w:val="center"/>
              <w:rPr>
                <w:rFonts w:ascii="Times New Roman" w:hAnsi="Times New Roman"/>
                <w:color w:val="000000"/>
                <w:kern w:val="0"/>
                <w:sz w:val="22"/>
              </w:rPr>
            </w:pPr>
            <w:r>
              <w:rPr>
                <w:rFonts w:hint="eastAsia" w:ascii="Times New Roman" w:hAnsi="Times New Roman"/>
                <w:color w:val="000000"/>
                <w:kern w:val="0"/>
                <w:sz w:val="22"/>
              </w:rPr>
              <w:t>3</w:t>
            </w:r>
          </w:p>
        </w:tc>
      </w:tr>
      <w:tr w14:paraId="526A568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682" w:type="dxa"/>
            <w:vMerge w:val="restart"/>
            <w:shd w:val="clear" w:color="auto" w:fill="FFFFFF"/>
            <w:vAlign w:val="center"/>
          </w:tcPr>
          <w:p w14:paraId="7F16C966">
            <w:pPr>
              <w:spacing w:line="0" w:lineRule="atLeast"/>
              <w:jc w:val="center"/>
              <w:rPr>
                <w:rFonts w:ascii="Times New Roman" w:hAnsi="Times New Roman"/>
                <w:color w:val="000000"/>
                <w:kern w:val="0"/>
                <w:sz w:val="22"/>
              </w:rPr>
            </w:pPr>
            <w:r>
              <w:rPr>
                <w:rFonts w:ascii="Times New Roman" w:hAnsi="Times New Roman"/>
                <w:color w:val="000000"/>
                <w:kern w:val="0"/>
                <w:sz w:val="22"/>
              </w:rPr>
              <w:t>过程</w:t>
            </w:r>
          </w:p>
        </w:tc>
        <w:tc>
          <w:tcPr>
            <w:tcW w:w="709" w:type="dxa"/>
            <w:vMerge w:val="restart"/>
            <w:shd w:val="clear" w:color="auto" w:fill="FFFFFF"/>
            <w:vAlign w:val="center"/>
          </w:tcPr>
          <w:p w14:paraId="18BC7539">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资金管理</w:t>
            </w:r>
          </w:p>
        </w:tc>
        <w:tc>
          <w:tcPr>
            <w:tcW w:w="1134" w:type="dxa"/>
            <w:shd w:val="clear" w:color="auto" w:fill="FFFFFF"/>
            <w:vAlign w:val="center"/>
          </w:tcPr>
          <w:p w14:paraId="31E81C94">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资金到位率</w:t>
            </w:r>
          </w:p>
        </w:tc>
        <w:tc>
          <w:tcPr>
            <w:tcW w:w="567" w:type="dxa"/>
            <w:shd w:val="clear" w:color="auto" w:fill="FFFFFF"/>
            <w:vAlign w:val="center"/>
          </w:tcPr>
          <w:p w14:paraId="64BBBF00">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3</w:t>
            </w:r>
          </w:p>
        </w:tc>
        <w:tc>
          <w:tcPr>
            <w:tcW w:w="2579" w:type="dxa"/>
            <w:shd w:val="clear" w:color="auto" w:fill="FFFFFF"/>
            <w:vAlign w:val="center"/>
          </w:tcPr>
          <w:p w14:paraId="25F42C14">
            <w:pPr>
              <w:widowControl/>
              <w:spacing w:line="0" w:lineRule="atLeast"/>
              <w:rPr>
                <w:rFonts w:ascii="Times New Roman" w:hAnsi="Times New Roman"/>
                <w:color w:val="000000"/>
                <w:kern w:val="0"/>
                <w:sz w:val="22"/>
              </w:rPr>
            </w:pPr>
            <w:r>
              <w:rPr>
                <w:rFonts w:ascii="Times New Roman" w:hAnsi="Times New Roman"/>
                <w:color w:val="000000"/>
                <w:kern w:val="0"/>
                <w:sz w:val="22"/>
              </w:rPr>
              <w:t>实际到位资金与预算资金的比率，用以反映和考核资金落实情况对项目实施的总体保障程度。</w:t>
            </w:r>
          </w:p>
        </w:tc>
        <w:tc>
          <w:tcPr>
            <w:tcW w:w="5265" w:type="dxa"/>
            <w:shd w:val="clear" w:color="auto" w:fill="FFFFFF"/>
            <w:vAlign w:val="center"/>
          </w:tcPr>
          <w:p w14:paraId="1A315804">
            <w:pPr>
              <w:widowControl/>
              <w:spacing w:line="0" w:lineRule="atLeast"/>
              <w:rPr>
                <w:rFonts w:ascii="Times New Roman" w:hAnsi="Times New Roman"/>
                <w:color w:val="000000"/>
                <w:kern w:val="0"/>
                <w:sz w:val="22"/>
              </w:rPr>
            </w:pPr>
            <w:r>
              <w:rPr>
                <w:rFonts w:ascii="Times New Roman" w:hAnsi="Times New Roman"/>
                <w:color w:val="000000"/>
                <w:kern w:val="0"/>
                <w:sz w:val="22"/>
              </w:rPr>
              <w:t>资金到位率=（实际到位资金/预算资金）×100%。</w:t>
            </w:r>
          </w:p>
          <w:p w14:paraId="0BDC21DD">
            <w:pPr>
              <w:widowControl/>
              <w:spacing w:line="0" w:lineRule="atLeast"/>
              <w:rPr>
                <w:rFonts w:ascii="Times New Roman" w:hAnsi="Times New Roman"/>
                <w:color w:val="000000"/>
                <w:kern w:val="0"/>
                <w:sz w:val="22"/>
              </w:rPr>
            </w:pPr>
            <w:r>
              <w:rPr>
                <w:rFonts w:ascii="Times New Roman" w:hAnsi="Times New Roman"/>
                <w:color w:val="000000"/>
                <w:kern w:val="0"/>
                <w:sz w:val="22"/>
              </w:rPr>
              <w:t>实际到位资金：一定时期（本年度或项目期）内落实到具体项目的资金。</w:t>
            </w:r>
          </w:p>
          <w:p w14:paraId="0674177F">
            <w:pPr>
              <w:widowControl/>
              <w:spacing w:line="0" w:lineRule="atLeast"/>
              <w:rPr>
                <w:rFonts w:ascii="Times New Roman" w:hAnsi="Times New Roman"/>
                <w:color w:val="000000"/>
                <w:kern w:val="0"/>
                <w:sz w:val="22"/>
              </w:rPr>
            </w:pPr>
            <w:r>
              <w:rPr>
                <w:rFonts w:ascii="Times New Roman" w:hAnsi="Times New Roman"/>
                <w:color w:val="000000"/>
                <w:kern w:val="0"/>
                <w:sz w:val="22"/>
              </w:rPr>
              <w:t>预算资金：一定时期（本年度或项目期）内预算安排到具体项目的资金。</w:t>
            </w:r>
          </w:p>
        </w:tc>
        <w:tc>
          <w:tcPr>
            <w:tcW w:w="1830" w:type="dxa"/>
            <w:shd w:val="clear" w:color="auto" w:fill="FFFFFF"/>
            <w:vAlign w:val="center"/>
          </w:tcPr>
          <w:p w14:paraId="3CC55617">
            <w:pPr>
              <w:widowControl/>
              <w:spacing w:line="0" w:lineRule="atLeast"/>
              <w:jc w:val="center"/>
              <w:rPr>
                <w:rFonts w:hint="default" w:ascii="Times New Roman" w:hAnsi="Times New Roman" w:eastAsia="宋体"/>
                <w:color w:val="000000"/>
                <w:kern w:val="0"/>
                <w:sz w:val="22"/>
                <w:lang w:val="en-US" w:eastAsia="zh-CN"/>
              </w:rPr>
            </w:pPr>
            <w:r>
              <w:rPr>
                <w:rFonts w:ascii="Times New Roman" w:hAnsi="Times New Roman"/>
                <w:color w:val="000000"/>
                <w:kern w:val="0"/>
                <w:sz w:val="22"/>
              </w:rPr>
              <w:t>资金到位率</w:t>
            </w:r>
            <w:r>
              <w:rPr>
                <w:rFonts w:hint="eastAsia" w:ascii="Times New Roman" w:hAnsi="Times New Roman"/>
                <w:color w:val="000000"/>
                <w:kern w:val="0"/>
                <w:sz w:val="22"/>
                <w:lang w:val="en-US" w:eastAsia="zh-CN"/>
              </w:rPr>
              <w:t>100%得3分，每每减少5%扣1分</w:t>
            </w:r>
          </w:p>
        </w:tc>
        <w:tc>
          <w:tcPr>
            <w:tcW w:w="480" w:type="dxa"/>
            <w:shd w:val="clear" w:color="auto" w:fill="FFFFFF"/>
            <w:vAlign w:val="center"/>
          </w:tcPr>
          <w:p w14:paraId="4063DFE4">
            <w:pPr>
              <w:widowControl/>
              <w:spacing w:line="0" w:lineRule="atLeast"/>
              <w:jc w:val="center"/>
              <w:rPr>
                <w:rFonts w:ascii="Times New Roman" w:hAnsi="Times New Roman"/>
                <w:color w:val="000000"/>
                <w:kern w:val="0"/>
                <w:sz w:val="22"/>
              </w:rPr>
            </w:pPr>
            <w:r>
              <w:rPr>
                <w:rFonts w:hint="eastAsia" w:ascii="Times New Roman" w:hAnsi="Times New Roman"/>
                <w:color w:val="000000"/>
                <w:kern w:val="0"/>
                <w:sz w:val="22"/>
              </w:rPr>
              <w:t>3</w:t>
            </w:r>
          </w:p>
        </w:tc>
      </w:tr>
      <w:tr w14:paraId="701B3F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682" w:type="dxa"/>
            <w:vMerge w:val="continue"/>
            <w:shd w:val="clear" w:color="auto" w:fill="FFFFFF"/>
            <w:vAlign w:val="center"/>
          </w:tcPr>
          <w:p w14:paraId="30FA23A1">
            <w:pPr>
              <w:spacing w:line="0" w:lineRule="atLeast"/>
              <w:jc w:val="center"/>
              <w:rPr>
                <w:rFonts w:ascii="Times New Roman" w:hAnsi="Times New Roman"/>
                <w:color w:val="000000"/>
                <w:kern w:val="0"/>
                <w:sz w:val="22"/>
              </w:rPr>
            </w:pPr>
          </w:p>
        </w:tc>
        <w:tc>
          <w:tcPr>
            <w:tcW w:w="709" w:type="dxa"/>
            <w:vMerge w:val="continue"/>
            <w:shd w:val="clear" w:color="auto" w:fill="FFFFFF"/>
            <w:vAlign w:val="center"/>
          </w:tcPr>
          <w:p w14:paraId="586C9BD2">
            <w:pPr>
              <w:spacing w:line="0" w:lineRule="atLeast"/>
              <w:jc w:val="center"/>
              <w:rPr>
                <w:rFonts w:ascii="Times New Roman" w:hAnsi="Times New Roman"/>
                <w:color w:val="000000"/>
                <w:kern w:val="0"/>
                <w:sz w:val="22"/>
              </w:rPr>
            </w:pPr>
          </w:p>
        </w:tc>
        <w:tc>
          <w:tcPr>
            <w:tcW w:w="1134" w:type="dxa"/>
            <w:shd w:val="clear" w:color="auto" w:fill="FFFFFF"/>
            <w:vAlign w:val="center"/>
          </w:tcPr>
          <w:p w14:paraId="4E41A33A">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预算执行率</w:t>
            </w:r>
          </w:p>
        </w:tc>
        <w:tc>
          <w:tcPr>
            <w:tcW w:w="567" w:type="dxa"/>
            <w:shd w:val="clear" w:color="auto" w:fill="FFFFFF"/>
            <w:vAlign w:val="center"/>
          </w:tcPr>
          <w:p w14:paraId="67B842FD">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579" w:type="dxa"/>
            <w:shd w:val="clear" w:color="auto" w:fill="FFFFFF"/>
            <w:vAlign w:val="center"/>
          </w:tcPr>
          <w:p w14:paraId="4B399C83">
            <w:pPr>
              <w:widowControl/>
              <w:spacing w:line="0" w:lineRule="atLeast"/>
              <w:rPr>
                <w:rFonts w:ascii="Times New Roman" w:hAnsi="Times New Roman"/>
                <w:color w:val="000000"/>
                <w:kern w:val="0"/>
                <w:sz w:val="22"/>
              </w:rPr>
            </w:pPr>
            <w:r>
              <w:rPr>
                <w:rFonts w:ascii="Times New Roman" w:hAnsi="Times New Roman"/>
                <w:color w:val="000000"/>
                <w:kern w:val="0"/>
                <w:sz w:val="22"/>
              </w:rPr>
              <w:t>项目预算资金是否按照计划执行，用以反映或考核项目预算执行情况。</w:t>
            </w:r>
          </w:p>
        </w:tc>
        <w:tc>
          <w:tcPr>
            <w:tcW w:w="5265" w:type="dxa"/>
            <w:shd w:val="clear" w:color="auto" w:fill="FFFFFF"/>
            <w:vAlign w:val="center"/>
          </w:tcPr>
          <w:p w14:paraId="520D8003">
            <w:pPr>
              <w:widowControl/>
              <w:spacing w:line="0" w:lineRule="atLeast"/>
              <w:rPr>
                <w:rFonts w:hint="eastAsia" w:ascii="Times New Roman" w:hAnsi="Times New Roman" w:eastAsia="宋体"/>
                <w:color w:val="000000"/>
                <w:kern w:val="0"/>
                <w:sz w:val="22"/>
                <w:lang w:eastAsia="zh-CN"/>
              </w:rPr>
            </w:pPr>
            <w:r>
              <w:rPr>
                <w:rFonts w:ascii="Times New Roman" w:hAnsi="Times New Roman"/>
                <w:color w:val="000000"/>
                <w:kern w:val="0"/>
                <w:sz w:val="22"/>
              </w:rPr>
              <w:t>预算执行率=（实际支出资金/实际到位资金）×100%。</w:t>
            </w:r>
          </w:p>
          <w:p w14:paraId="0EB6B65D">
            <w:pPr>
              <w:widowControl/>
              <w:spacing w:line="0" w:lineRule="atLeast"/>
              <w:rPr>
                <w:rFonts w:ascii="Times New Roman" w:hAnsi="Times New Roman"/>
                <w:color w:val="000000"/>
                <w:kern w:val="0"/>
                <w:sz w:val="22"/>
              </w:rPr>
            </w:pPr>
            <w:r>
              <w:rPr>
                <w:rFonts w:ascii="Times New Roman" w:hAnsi="Times New Roman"/>
                <w:color w:val="000000"/>
                <w:kern w:val="0"/>
                <w:sz w:val="22"/>
              </w:rPr>
              <w:t>实际支出资金：一定时期（本年度或项目期）内项目实际拨付的资金。</w:t>
            </w:r>
          </w:p>
        </w:tc>
        <w:tc>
          <w:tcPr>
            <w:tcW w:w="1830" w:type="dxa"/>
            <w:shd w:val="clear" w:color="auto" w:fill="FFFFFF"/>
            <w:vAlign w:val="center"/>
          </w:tcPr>
          <w:p w14:paraId="510C8D75">
            <w:pPr>
              <w:widowControl/>
              <w:spacing w:line="0" w:lineRule="atLeast"/>
              <w:jc w:val="center"/>
              <w:rPr>
                <w:rFonts w:hint="default" w:ascii="Times New Roman" w:hAnsi="Times New Roman" w:eastAsia="宋体"/>
                <w:color w:val="000000"/>
                <w:kern w:val="0"/>
                <w:sz w:val="22"/>
                <w:lang w:val="en-US" w:eastAsia="zh-CN"/>
              </w:rPr>
            </w:pPr>
            <w:r>
              <w:rPr>
                <w:rFonts w:ascii="Times New Roman" w:hAnsi="Times New Roman"/>
                <w:color w:val="000000"/>
                <w:kern w:val="0"/>
                <w:sz w:val="22"/>
              </w:rPr>
              <w:t>预算执行率</w:t>
            </w:r>
            <w:r>
              <w:rPr>
                <w:rFonts w:hint="eastAsia" w:ascii="Times New Roman" w:hAnsi="Times New Roman"/>
                <w:color w:val="000000"/>
                <w:kern w:val="0"/>
                <w:sz w:val="22"/>
                <w:lang w:val="en-US" w:eastAsia="zh-CN"/>
              </w:rPr>
              <w:t>100%得4分每减少5%扣1分</w:t>
            </w:r>
          </w:p>
        </w:tc>
        <w:tc>
          <w:tcPr>
            <w:tcW w:w="480" w:type="dxa"/>
            <w:shd w:val="clear" w:color="auto" w:fill="FFFFFF"/>
            <w:vAlign w:val="center"/>
          </w:tcPr>
          <w:p w14:paraId="070434B2">
            <w:pPr>
              <w:widowControl/>
              <w:spacing w:line="0" w:lineRule="atLeast"/>
              <w:jc w:val="center"/>
              <w:rPr>
                <w:rFonts w:ascii="Times New Roman" w:hAnsi="Times New Roman"/>
                <w:color w:val="000000"/>
                <w:kern w:val="0"/>
                <w:sz w:val="22"/>
              </w:rPr>
            </w:pPr>
            <w:r>
              <w:rPr>
                <w:rFonts w:hint="eastAsia" w:ascii="Times New Roman" w:hAnsi="Times New Roman"/>
                <w:color w:val="000000"/>
                <w:kern w:val="0"/>
                <w:sz w:val="22"/>
              </w:rPr>
              <w:t>3</w:t>
            </w:r>
          </w:p>
        </w:tc>
      </w:tr>
      <w:tr w14:paraId="298DC74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682" w:type="dxa"/>
            <w:vMerge w:val="restart"/>
            <w:shd w:val="clear" w:color="auto" w:fill="FFFFFF"/>
            <w:vAlign w:val="center"/>
          </w:tcPr>
          <w:p w14:paraId="076ED71D">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　</w:t>
            </w:r>
          </w:p>
          <w:p w14:paraId="41E85666">
            <w:pPr>
              <w:spacing w:line="0" w:lineRule="atLeast"/>
              <w:jc w:val="center"/>
              <w:rPr>
                <w:rFonts w:ascii="Times New Roman" w:hAnsi="Times New Roman"/>
                <w:color w:val="000000"/>
                <w:kern w:val="0"/>
                <w:sz w:val="22"/>
              </w:rPr>
            </w:pPr>
            <w:r>
              <w:rPr>
                <w:rFonts w:ascii="Times New Roman" w:hAnsi="Times New Roman"/>
                <w:color w:val="000000"/>
                <w:kern w:val="0"/>
                <w:sz w:val="22"/>
              </w:rPr>
              <w:t>过程　</w:t>
            </w:r>
          </w:p>
        </w:tc>
        <w:tc>
          <w:tcPr>
            <w:tcW w:w="709" w:type="dxa"/>
            <w:shd w:val="clear" w:color="auto" w:fill="FFFFFF"/>
            <w:vAlign w:val="center"/>
          </w:tcPr>
          <w:p w14:paraId="7D8E063E">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资金管理</w:t>
            </w:r>
          </w:p>
        </w:tc>
        <w:tc>
          <w:tcPr>
            <w:tcW w:w="1134" w:type="dxa"/>
            <w:shd w:val="clear" w:color="auto" w:fill="FFFFFF"/>
            <w:vAlign w:val="center"/>
          </w:tcPr>
          <w:p w14:paraId="27E5093A">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资金使用</w:t>
            </w:r>
          </w:p>
          <w:p w14:paraId="6AC174E9">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合规性</w:t>
            </w:r>
          </w:p>
        </w:tc>
        <w:tc>
          <w:tcPr>
            <w:tcW w:w="567" w:type="dxa"/>
            <w:shd w:val="clear" w:color="auto" w:fill="FFFFFF"/>
            <w:vAlign w:val="center"/>
          </w:tcPr>
          <w:p w14:paraId="0A4E8EEC">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579" w:type="dxa"/>
            <w:shd w:val="clear" w:color="auto" w:fill="FFFFFF"/>
            <w:vAlign w:val="center"/>
          </w:tcPr>
          <w:p w14:paraId="4F6ECD2F">
            <w:pPr>
              <w:widowControl/>
              <w:spacing w:line="0" w:lineRule="atLeast"/>
              <w:rPr>
                <w:rFonts w:ascii="Times New Roman" w:hAnsi="Times New Roman"/>
                <w:color w:val="000000"/>
                <w:kern w:val="0"/>
                <w:sz w:val="22"/>
              </w:rPr>
            </w:pPr>
            <w:r>
              <w:rPr>
                <w:rFonts w:ascii="Times New Roman" w:hAnsi="Times New Roman"/>
                <w:color w:val="000000"/>
                <w:kern w:val="0"/>
                <w:sz w:val="22"/>
              </w:rPr>
              <w:t>项目资金使用是否符合相关的财务管理制度规定，用以反映和考核项目资金的规范运行情况。</w:t>
            </w:r>
          </w:p>
        </w:tc>
        <w:tc>
          <w:tcPr>
            <w:tcW w:w="5265" w:type="dxa"/>
            <w:shd w:val="clear" w:color="auto" w:fill="FFFFFF"/>
            <w:vAlign w:val="center"/>
          </w:tcPr>
          <w:p w14:paraId="293AAAB2">
            <w:pPr>
              <w:widowControl/>
              <w:spacing w:line="0" w:lineRule="atLeast"/>
              <w:rPr>
                <w:rFonts w:hint="eastAsia" w:ascii="Times New Roman" w:hAnsi="Times New Roman" w:eastAsia="宋体"/>
                <w:color w:val="000000"/>
                <w:kern w:val="0"/>
                <w:sz w:val="22"/>
                <w:lang w:eastAsia="zh-CN"/>
              </w:rPr>
            </w:pPr>
            <w:r>
              <w:rPr>
                <w:rFonts w:ascii="Times New Roman" w:hAnsi="Times New Roman"/>
                <w:color w:val="000000"/>
                <w:kern w:val="0"/>
                <w:sz w:val="22"/>
              </w:rPr>
              <w:t>评价要点：</w:t>
            </w:r>
          </w:p>
          <w:p w14:paraId="5755E901">
            <w:pPr>
              <w:widowControl/>
              <w:spacing w:line="0" w:lineRule="atLeast"/>
              <w:rPr>
                <w:rFonts w:hint="eastAsia" w:ascii="Times New Roman" w:hAnsi="Times New Roman" w:eastAsia="宋体"/>
                <w:color w:val="000000"/>
                <w:kern w:val="0"/>
                <w:sz w:val="22"/>
                <w:lang w:eastAsia="zh-CN"/>
              </w:rPr>
            </w:pPr>
            <w:r>
              <w:rPr>
                <w:rFonts w:ascii="Times New Roman" w:hAnsi="Times New Roman"/>
                <w:color w:val="000000"/>
                <w:kern w:val="0"/>
                <w:sz w:val="22"/>
              </w:rPr>
              <w:t>①是否符合国家财经法规和财务管理制度以及有关专项资金管理办法的规定；</w:t>
            </w:r>
          </w:p>
          <w:p w14:paraId="3114CCEE">
            <w:pPr>
              <w:widowControl/>
              <w:spacing w:line="0" w:lineRule="atLeast"/>
              <w:rPr>
                <w:rFonts w:hint="eastAsia" w:ascii="Times New Roman" w:hAnsi="Times New Roman" w:eastAsia="宋体"/>
                <w:color w:val="000000"/>
                <w:kern w:val="0"/>
                <w:sz w:val="22"/>
                <w:lang w:eastAsia="zh-CN"/>
              </w:rPr>
            </w:pPr>
            <w:r>
              <w:rPr>
                <w:rFonts w:ascii="Times New Roman" w:hAnsi="Times New Roman"/>
                <w:color w:val="000000"/>
                <w:kern w:val="0"/>
                <w:sz w:val="22"/>
              </w:rPr>
              <w:t>②资金的拨付是否有完整的审批程序和手续；</w:t>
            </w:r>
          </w:p>
          <w:p w14:paraId="399DAEB5">
            <w:pPr>
              <w:widowControl/>
              <w:spacing w:line="0" w:lineRule="atLeast"/>
              <w:rPr>
                <w:rFonts w:hint="eastAsia" w:ascii="Times New Roman" w:hAnsi="Times New Roman" w:eastAsia="宋体"/>
                <w:color w:val="000000"/>
                <w:kern w:val="0"/>
                <w:sz w:val="22"/>
                <w:lang w:eastAsia="zh-CN"/>
              </w:rPr>
            </w:pPr>
            <w:r>
              <w:rPr>
                <w:rFonts w:ascii="Times New Roman" w:hAnsi="Times New Roman"/>
                <w:color w:val="000000"/>
                <w:kern w:val="0"/>
                <w:sz w:val="22"/>
              </w:rPr>
              <w:t>③是否符合项目预算批复或合同规定的用途；</w:t>
            </w:r>
          </w:p>
          <w:p w14:paraId="51FCFBE6">
            <w:pPr>
              <w:widowControl/>
              <w:spacing w:line="0" w:lineRule="atLeast"/>
              <w:rPr>
                <w:rFonts w:ascii="Times New Roman" w:hAnsi="Times New Roman"/>
                <w:color w:val="000000"/>
                <w:kern w:val="0"/>
                <w:sz w:val="22"/>
              </w:rPr>
            </w:pPr>
            <w:r>
              <w:rPr>
                <w:rFonts w:ascii="Times New Roman" w:hAnsi="Times New Roman"/>
                <w:color w:val="000000"/>
                <w:kern w:val="0"/>
                <w:sz w:val="22"/>
              </w:rPr>
              <w:t>④是否存在截留、挤占、挪用、虚列支出等情况。</w:t>
            </w:r>
          </w:p>
        </w:tc>
        <w:tc>
          <w:tcPr>
            <w:tcW w:w="1830" w:type="dxa"/>
            <w:shd w:val="clear" w:color="auto" w:fill="FFFFFF"/>
            <w:vAlign w:val="center"/>
          </w:tcPr>
          <w:p w14:paraId="44A4A583">
            <w:pPr>
              <w:widowControl/>
              <w:spacing w:line="0" w:lineRule="atLeast"/>
              <w:jc w:val="center"/>
              <w:rPr>
                <w:rFonts w:hint="default" w:ascii="Times New Roman" w:hAnsi="Times New Roman" w:eastAsia="宋体"/>
                <w:color w:val="000000"/>
                <w:kern w:val="0"/>
                <w:sz w:val="22"/>
                <w:lang w:val="en-US" w:eastAsia="zh-CN"/>
              </w:rPr>
            </w:pPr>
            <w:r>
              <w:rPr>
                <w:rFonts w:ascii="Times New Roman" w:hAnsi="Times New Roman"/>
                <w:color w:val="000000"/>
                <w:kern w:val="0"/>
                <w:sz w:val="22"/>
              </w:rPr>
              <w:t>符合国家财经法规</w:t>
            </w:r>
            <w:r>
              <w:rPr>
                <w:rFonts w:hint="eastAsia" w:ascii="Times New Roman" w:hAnsi="Times New Roman"/>
                <w:color w:val="000000"/>
                <w:kern w:val="0"/>
                <w:sz w:val="22"/>
                <w:lang w:eastAsia="zh-CN"/>
              </w:rPr>
              <w:t>得</w:t>
            </w:r>
            <w:r>
              <w:rPr>
                <w:rFonts w:hint="eastAsia" w:ascii="Times New Roman" w:hAnsi="Times New Roman"/>
                <w:color w:val="000000"/>
                <w:kern w:val="0"/>
                <w:sz w:val="22"/>
                <w:lang w:val="en-US" w:eastAsia="zh-CN"/>
              </w:rPr>
              <w:t>2分，</w:t>
            </w:r>
            <w:r>
              <w:rPr>
                <w:rFonts w:ascii="Times New Roman" w:hAnsi="Times New Roman"/>
                <w:color w:val="000000"/>
                <w:kern w:val="0"/>
                <w:sz w:val="22"/>
              </w:rPr>
              <w:t>资金的拨付是否有完整的审批程序和手续</w:t>
            </w:r>
            <w:r>
              <w:rPr>
                <w:rFonts w:hint="eastAsia" w:ascii="Times New Roman" w:hAnsi="Times New Roman"/>
                <w:color w:val="000000"/>
                <w:kern w:val="0"/>
                <w:sz w:val="22"/>
                <w:lang w:eastAsia="zh-CN"/>
              </w:rPr>
              <w:t>得</w:t>
            </w:r>
            <w:r>
              <w:rPr>
                <w:rFonts w:hint="eastAsia" w:ascii="Times New Roman" w:hAnsi="Times New Roman"/>
                <w:color w:val="000000"/>
                <w:kern w:val="0"/>
                <w:sz w:val="22"/>
                <w:lang w:val="en-US" w:eastAsia="zh-CN"/>
              </w:rPr>
              <w:t>1分，</w:t>
            </w:r>
            <w:r>
              <w:rPr>
                <w:rFonts w:ascii="Times New Roman" w:hAnsi="Times New Roman"/>
                <w:color w:val="000000"/>
                <w:kern w:val="0"/>
                <w:sz w:val="22"/>
              </w:rPr>
              <w:t>符合项目预算批复规定的用途</w:t>
            </w:r>
            <w:r>
              <w:rPr>
                <w:rFonts w:hint="eastAsia" w:ascii="Times New Roman" w:hAnsi="Times New Roman"/>
                <w:color w:val="000000"/>
                <w:kern w:val="0"/>
                <w:sz w:val="22"/>
                <w:lang w:eastAsia="zh-CN"/>
              </w:rPr>
              <w:t>得</w:t>
            </w:r>
            <w:r>
              <w:rPr>
                <w:rFonts w:hint="eastAsia" w:ascii="Times New Roman" w:hAnsi="Times New Roman"/>
                <w:color w:val="000000"/>
                <w:kern w:val="0"/>
                <w:sz w:val="22"/>
                <w:lang w:val="en-US" w:eastAsia="zh-CN"/>
              </w:rPr>
              <w:t>1分缺一项扣1分</w:t>
            </w:r>
          </w:p>
        </w:tc>
        <w:tc>
          <w:tcPr>
            <w:tcW w:w="480" w:type="dxa"/>
            <w:shd w:val="clear" w:color="auto" w:fill="FFFFFF"/>
            <w:vAlign w:val="center"/>
          </w:tcPr>
          <w:p w14:paraId="541778B8">
            <w:pPr>
              <w:widowControl/>
              <w:spacing w:line="0" w:lineRule="atLeast"/>
              <w:jc w:val="center"/>
              <w:rPr>
                <w:rFonts w:ascii="Times New Roman" w:hAnsi="Times New Roman"/>
                <w:color w:val="000000"/>
                <w:kern w:val="0"/>
                <w:sz w:val="22"/>
              </w:rPr>
            </w:pPr>
            <w:r>
              <w:rPr>
                <w:rFonts w:hint="eastAsia" w:ascii="Times New Roman" w:hAnsi="Times New Roman"/>
                <w:color w:val="000000"/>
                <w:kern w:val="0"/>
                <w:sz w:val="22"/>
              </w:rPr>
              <w:t>4</w:t>
            </w:r>
          </w:p>
        </w:tc>
      </w:tr>
      <w:tr w14:paraId="768EE8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682" w:type="dxa"/>
            <w:vMerge w:val="continue"/>
            <w:shd w:val="clear" w:color="auto" w:fill="FFFFFF"/>
            <w:vAlign w:val="center"/>
          </w:tcPr>
          <w:p w14:paraId="3376B5F9">
            <w:pPr>
              <w:spacing w:line="0" w:lineRule="atLeast"/>
              <w:jc w:val="center"/>
              <w:rPr>
                <w:rFonts w:ascii="Times New Roman" w:hAnsi="Times New Roman"/>
                <w:color w:val="000000"/>
                <w:kern w:val="0"/>
                <w:sz w:val="22"/>
              </w:rPr>
            </w:pPr>
          </w:p>
        </w:tc>
        <w:tc>
          <w:tcPr>
            <w:tcW w:w="709" w:type="dxa"/>
            <w:vMerge w:val="restart"/>
            <w:shd w:val="clear" w:color="auto" w:fill="FFFFFF"/>
            <w:vAlign w:val="center"/>
          </w:tcPr>
          <w:p w14:paraId="34C358CC">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组织实施</w:t>
            </w:r>
          </w:p>
          <w:p w14:paraId="23B5C045">
            <w:pPr>
              <w:spacing w:line="0" w:lineRule="atLeast"/>
              <w:jc w:val="center"/>
              <w:rPr>
                <w:rFonts w:ascii="Times New Roman" w:hAnsi="Times New Roman"/>
                <w:color w:val="000000"/>
                <w:kern w:val="0"/>
                <w:sz w:val="22"/>
              </w:rPr>
            </w:pPr>
            <w:r>
              <w:rPr>
                <w:rFonts w:ascii="Times New Roman" w:hAnsi="Times New Roman"/>
                <w:color w:val="000000"/>
                <w:kern w:val="0"/>
                <w:sz w:val="22"/>
              </w:rPr>
              <w:t>　</w:t>
            </w:r>
          </w:p>
        </w:tc>
        <w:tc>
          <w:tcPr>
            <w:tcW w:w="1134" w:type="dxa"/>
            <w:shd w:val="clear" w:color="auto" w:fill="FFFFFF"/>
            <w:vAlign w:val="center"/>
          </w:tcPr>
          <w:p w14:paraId="24AA1601">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管理制度</w:t>
            </w:r>
          </w:p>
          <w:p w14:paraId="1AEC06BE">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健全性</w:t>
            </w:r>
          </w:p>
        </w:tc>
        <w:tc>
          <w:tcPr>
            <w:tcW w:w="567" w:type="dxa"/>
            <w:shd w:val="clear" w:color="auto" w:fill="FFFFFF"/>
            <w:vAlign w:val="center"/>
          </w:tcPr>
          <w:p w14:paraId="0A2C38BF">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579" w:type="dxa"/>
            <w:shd w:val="clear" w:color="auto" w:fill="FFFFFF"/>
            <w:vAlign w:val="center"/>
          </w:tcPr>
          <w:p w14:paraId="0068404C">
            <w:pPr>
              <w:widowControl/>
              <w:spacing w:line="0" w:lineRule="atLeast"/>
              <w:rPr>
                <w:rFonts w:ascii="Times New Roman" w:hAnsi="Times New Roman"/>
                <w:color w:val="000000"/>
                <w:kern w:val="0"/>
                <w:sz w:val="22"/>
              </w:rPr>
            </w:pPr>
            <w:r>
              <w:rPr>
                <w:rFonts w:ascii="Times New Roman" w:hAnsi="Times New Roman"/>
                <w:color w:val="000000"/>
                <w:kern w:val="0"/>
                <w:sz w:val="22"/>
              </w:rPr>
              <w:t>项目实施单位的财务和业务管理制度是否健全，用以反映和考核财务和业务管理制度对项目顺利实施的保障情况。</w:t>
            </w:r>
          </w:p>
        </w:tc>
        <w:tc>
          <w:tcPr>
            <w:tcW w:w="5265" w:type="dxa"/>
            <w:shd w:val="clear" w:color="auto" w:fill="FFFFFF"/>
            <w:vAlign w:val="center"/>
          </w:tcPr>
          <w:p w14:paraId="6F76858F">
            <w:pPr>
              <w:widowControl/>
              <w:spacing w:line="0" w:lineRule="atLeast"/>
              <w:rPr>
                <w:rFonts w:hint="eastAsia" w:ascii="Times New Roman" w:hAnsi="Times New Roman" w:eastAsia="宋体"/>
                <w:color w:val="000000"/>
                <w:kern w:val="0"/>
                <w:sz w:val="22"/>
                <w:lang w:eastAsia="zh-CN"/>
              </w:rPr>
            </w:pPr>
            <w:r>
              <w:rPr>
                <w:rFonts w:ascii="Times New Roman" w:hAnsi="Times New Roman"/>
                <w:color w:val="000000"/>
                <w:kern w:val="0"/>
                <w:sz w:val="22"/>
              </w:rPr>
              <w:t>评价要点：</w:t>
            </w:r>
          </w:p>
          <w:p w14:paraId="3B4724D0">
            <w:pPr>
              <w:widowControl/>
              <w:spacing w:line="0" w:lineRule="atLeast"/>
              <w:rPr>
                <w:rFonts w:hint="eastAsia" w:ascii="Times New Roman" w:hAnsi="Times New Roman" w:eastAsia="宋体"/>
                <w:color w:val="000000"/>
                <w:kern w:val="0"/>
                <w:sz w:val="22"/>
                <w:lang w:eastAsia="zh-CN"/>
              </w:rPr>
            </w:pPr>
            <w:r>
              <w:rPr>
                <w:rFonts w:ascii="Times New Roman" w:hAnsi="Times New Roman"/>
                <w:color w:val="000000"/>
                <w:kern w:val="0"/>
                <w:sz w:val="22"/>
              </w:rPr>
              <w:t>①是否已制定或具有相应的财务和业务管理制度；</w:t>
            </w:r>
          </w:p>
          <w:p w14:paraId="6DA6A1F3">
            <w:pPr>
              <w:widowControl/>
              <w:spacing w:line="0" w:lineRule="atLeast"/>
              <w:rPr>
                <w:rFonts w:ascii="Times New Roman" w:hAnsi="Times New Roman"/>
                <w:color w:val="000000"/>
                <w:kern w:val="0"/>
                <w:sz w:val="22"/>
              </w:rPr>
            </w:pPr>
            <w:r>
              <w:rPr>
                <w:rFonts w:ascii="Times New Roman" w:hAnsi="Times New Roman"/>
                <w:color w:val="000000"/>
                <w:kern w:val="0"/>
                <w:sz w:val="22"/>
              </w:rPr>
              <w:t>②财务和业务管理制度是否合法、合规、完整。</w:t>
            </w:r>
          </w:p>
        </w:tc>
        <w:tc>
          <w:tcPr>
            <w:tcW w:w="1830" w:type="dxa"/>
            <w:shd w:val="clear" w:color="auto" w:fill="FFFFFF"/>
            <w:vAlign w:val="center"/>
          </w:tcPr>
          <w:p w14:paraId="54B07E33">
            <w:pPr>
              <w:widowControl/>
              <w:spacing w:line="0" w:lineRule="atLeast"/>
              <w:jc w:val="center"/>
              <w:rPr>
                <w:rFonts w:hint="eastAsia" w:ascii="Times New Roman" w:hAnsi="Times New Roman" w:eastAsia="宋体"/>
                <w:color w:val="000000"/>
                <w:kern w:val="0"/>
                <w:sz w:val="22"/>
                <w:lang w:val="en-US" w:eastAsia="zh-CN"/>
              </w:rPr>
            </w:pPr>
            <w:r>
              <w:rPr>
                <w:rFonts w:ascii="Times New Roman" w:hAnsi="Times New Roman"/>
                <w:color w:val="000000"/>
                <w:kern w:val="0"/>
                <w:sz w:val="22"/>
              </w:rPr>
              <w:t>制定或具有相应的财务和业务管理制度</w:t>
            </w:r>
            <w:r>
              <w:rPr>
                <w:rFonts w:hint="eastAsia" w:ascii="Times New Roman" w:hAnsi="Times New Roman"/>
                <w:color w:val="000000"/>
                <w:kern w:val="0"/>
                <w:sz w:val="22"/>
                <w:lang w:eastAsia="zh-CN"/>
              </w:rPr>
              <w:t>得</w:t>
            </w:r>
            <w:r>
              <w:rPr>
                <w:rFonts w:hint="eastAsia" w:ascii="Times New Roman" w:hAnsi="Times New Roman"/>
                <w:color w:val="000000"/>
                <w:kern w:val="0"/>
                <w:sz w:val="22"/>
                <w:lang w:val="en-US" w:eastAsia="zh-CN"/>
              </w:rPr>
              <w:t>2分</w:t>
            </w:r>
            <w:r>
              <w:rPr>
                <w:rFonts w:ascii="Times New Roman" w:hAnsi="Times New Roman"/>
                <w:color w:val="000000"/>
                <w:kern w:val="0"/>
                <w:sz w:val="22"/>
              </w:rPr>
              <w:t>；制度是否合法、合规、完整</w:t>
            </w:r>
            <w:r>
              <w:rPr>
                <w:rFonts w:hint="eastAsia" w:ascii="Times New Roman" w:hAnsi="Times New Roman"/>
                <w:color w:val="000000"/>
                <w:kern w:val="0"/>
                <w:sz w:val="22"/>
                <w:lang w:eastAsia="zh-CN"/>
              </w:rPr>
              <w:t>得</w:t>
            </w:r>
            <w:r>
              <w:rPr>
                <w:rFonts w:hint="eastAsia" w:ascii="Times New Roman" w:hAnsi="Times New Roman"/>
                <w:color w:val="000000"/>
                <w:kern w:val="0"/>
                <w:sz w:val="22"/>
                <w:lang w:val="en-US" w:eastAsia="zh-CN"/>
              </w:rPr>
              <w:t>2分缺一项扣1分</w:t>
            </w:r>
          </w:p>
          <w:p w14:paraId="6F5764C1">
            <w:pPr>
              <w:widowControl/>
              <w:spacing w:line="0" w:lineRule="atLeast"/>
              <w:jc w:val="center"/>
              <w:rPr>
                <w:rFonts w:hint="eastAsia" w:ascii="Times New Roman" w:hAnsi="Times New Roman" w:eastAsia="宋体"/>
                <w:color w:val="000000"/>
                <w:kern w:val="0"/>
                <w:sz w:val="22"/>
                <w:lang w:val="en-US" w:eastAsia="zh-CN"/>
              </w:rPr>
            </w:pPr>
          </w:p>
        </w:tc>
        <w:tc>
          <w:tcPr>
            <w:tcW w:w="480" w:type="dxa"/>
            <w:shd w:val="clear" w:color="auto" w:fill="FFFFFF"/>
            <w:vAlign w:val="center"/>
          </w:tcPr>
          <w:p w14:paraId="69D09194">
            <w:pPr>
              <w:widowControl/>
              <w:spacing w:line="0" w:lineRule="atLeast"/>
              <w:jc w:val="center"/>
              <w:rPr>
                <w:rFonts w:ascii="Times New Roman" w:hAnsi="Times New Roman"/>
                <w:color w:val="000000"/>
                <w:kern w:val="0"/>
                <w:sz w:val="22"/>
              </w:rPr>
            </w:pPr>
            <w:r>
              <w:rPr>
                <w:rFonts w:hint="eastAsia" w:ascii="Times New Roman" w:hAnsi="Times New Roman"/>
                <w:color w:val="000000"/>
                <w:kern w:val="0"/>
                <w:sz w:val="22"/>
              </w:rPr>
              <w:t>4</w:t>
            </w:r>
          </w:p>
        </w:tc>
      </w:tr>
      <w:tr w14:paraId="4153D4B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682" w:type="dxa"/>
            <w:vMerge w:val="continue"/>
            <w:shd w:val="clear" w:color="auto" w:fill="FFFFFF"/>
            <w:vAlign w:val="center"/>
          </w:tcPr>
          <w:p w14:paraId="2F349B40">
            <w:pPr>
              <w:widowControl/>
              <w:spacing w:line="0" w:lineRule="atLeast"/>
              <w:jc w:val="center"/>
              <w:rPr>
                <w:rFonts w:ascii="Times New Roman" w:hAnsi="Times New Roman"/>
                <w:color w:val="000000"/>
                <w:kern w:val="0"/>
                <w:sz w:val="22"/>
              </w:rPr>
            </w:pPr>
          </w:p>
        </w:tc>
        <w:tc>
          <w:tcPr>
            <w:tcW w:w="709" w:type="dxa"/>
            <w:vMerge w:val="continue"/>
            <w:shd w:val="clear" w:color="auto" w:fill="FFFFFF"/>
            <w:vAlign w:val="center"/>
          </w:tcPr>
          <w:p w14:paraId="78F78B6A">
            <w:pPr>
              <w:widowControl/>
              <w:spacing w:line="0" w:lineRule="atLeast"/>
              <w:jc w:val="center"/>
              <w:rPr>
                <w:rFonts w:ascii="Times New Roman" w:hAnsi="Times New Roman"/>
                <w:color w:val="000000"/>
                <w:kern w:val="0"/>
                <w:sz w:val="22"/>
              </w:rPr>
            </w:pPr>
          </w:p>
        </w:tc>
        <w:tc>
          <w:tcPr>
            <w:tcW w:w="1134" w:type="dxa"/>
            <w:shd w:val="clear" w:color="auto" w:fill="FFFFFF"/>
            <w:vAlign w:val="center"/>
          </w:tcPr>
          <w:p w14:paraId="6DB1199D">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制度执行</w:t>
            </w:r>
          </w:p>
          <w:p w14:paraId="59347B1F">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有效性</w:t>
            </w:r>
          </w:p>
        </w:tc>
        <w:tc>
          <w:tcPr>
            <w:tcW w:w="567" w:type="dxa"/>
            <w:shd w:val="clear" w:color="auto" w:fill="FFFFFF"/>
            <w:vAlign w:val="center"/>
          </w:tcPr>
          <w:p w14:paraId="55602C7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579" w:type="dxa"/>
            <w:shd w:val="clear" w:color="auto" w:fill="FFFFFF"/>
            <w:vAlign w:val="center"/>
          </w:tcPr>
          <w:p w14:paraId="7AA7FDF4">
            <w:pPr>
              <w:widowControl/>
              <w:spacing w:line="0" w:lineRule="atLeast"/>
              <w:rPr>
                <w:rFonts w:ascii="Times New Roman" w:hAnsi="Times New Roman"/>
                <w:color w:val="000000"/>
                <w:kern w:val="0"/>
                <w:sz w:val="22"/>
              </w:rPr>
            </w:pPr>
            <w:r>
              <w:rPr>
                <w:rFonts w:ascii="Times New Roman" w:hAnsi="Times New Roman"/>
                <w:color w:val="000000"/>
                <w:kern w:val="0"/>
                <w:sz w:val="22"/>
              </w:rPr>
              <w:t>项目实施是否符合相关管理规定，用以反映和考核相关管理制度的有效执行情况。</w:t>
            </w:r>
          </w:p>
        </w:tc>
        <w:tc>
          <w:tcPr>
            <w:tcW w:w="5265" w:type="dxa"/>
            <w:shd w:val="clear" w:color="auto" w:fill="FFFFFF"/>
            <w:vAlign w:val="center"/>
          </w:tcPr>
          <w:p w14:paraId="05390DAA">
            <w:pPr>
              <w:widowControl/>
              <w:spacing w:line="0" w:lineRule="atLeast"/>
              <w:rPr>
                <w:rFonts w:hint="eastAsia" w:ascii="Times New Roman" w:hAnsi="Times New Roman" w:eastAsia="宋体"/>
                <w:color w:val="000000"/>
                <w:kern w:val="0"/>
                <w:sz w:val="22"/>
                <w:lang w:eastAsia="zh-CN"/>
              </w:rPr>
            </w:pPr>
            <w:r>
              <w:rPr>
                <w:rFonts w:ascii="Times New Roman" w:hAnsi="Times New Roman"/>
                <w:color w:val="000000"/>
                <w:kern w:val="0"/>
                <w:sz w:val="22"/>
              </w:rPr>
              <w:t>评价要点：</w:t>
            </w:r>
          </w:p>
          <w:p w14:paraId="5C12C267">
            <w:pPr>
              <w:widowControl/>
              <w:spacing w:line="0" w:lineRule="atLeast"/>
              <w:rPr>
                <w:rFonts w:hint="eastAsia" w:ascii="Times New Roman" w:hAnsi="Times New Roman" w:eastAsia="宋体"/>
                <w:color w:val="000000"/>
                <w:kern w:val="0"/>
                <w:sz w:val="22"/>
                <w:lang w:eastAsia="zh-CN"/>
              </w:rPr>
            </w:pPr>
            <w:r>
              <w:rPr>
                <w:rFonts w:ascii="Times New Roman" w:hAnsi="Times New Roman"/>
                <w:color w:val="000000"/>
                <w:kern w:val="0"/>
                <w:sz w:val="22"/>
              </w:rPr>
              <w:t>①是否遵守相关法律法规和相关管理规定；</w:t>
            </w:r>
          </w:p>
          <w:p w14:paraId="2B9383AC">
            <w:pPr>
              <w:widowControl/>
              <w:spacing w:line="0" w:lineRule="atLeast"/>
              <w:rPr>
                <w:rFonts w:hint="eastAsia" w:ascii="Times New Roman" w:hAnsi="Times New Roman" w:eastAsia="宋体"/>
                <w:color w:val="000000"/>
                <w:kern w:val="0"/>
                <w:sz w:val="22"/>
                <w:lang w:eastAsia="zh-CN"/>
              </w:rPr>
            </w:pPr>
            <w:r>
              <w:rPr>
                <w:rFonts w:ascii="Times New Roman" w:hAnsi="Times New Roman"/>
                <w:color w:val="000000"/>
                <w:kern w:val="0"/>
                <w:sz w:val="22"/>
              </w:rPr>
              <w:t>②项目调整及支出调整手续是否完备；</w:t>
            </w:r>
          </w:p>
          <w:p w14:paraId="680B18E0">
            <w:pPr>
              <w:widowControl/>
              <w:spacing w:line="0" w:lineRule="atLeast"/>
              <w:rPr>
                <w:rFonts w:hint="eastAsia" w:ascii="Times New Roman" w:hAnsi="Times New Roman" w:eastAsia="宋体"/>
                <w:color w:val="000000"/>
                <w:kern w:val="0"/>
                <w:sz w:val="22"/>
                <w:lang w:eastAsia="zh-CN"/>
              </w:rPr>
            </w:pPr>
            <w:r>
              <w:rPr>
                <w:rFonts w:ascii="Times New Roman" w:hAnsi="Times New Roman"/>
                <w:color w:val="000000"/>
                <w:kern w:val="0"/>
                <w:sz w:val="22"/>
              </w:rPr>
              <w:t>③项目合同书、验收报告、技术鉴定等资料是否齐全并及时归档；</w:t>
            </w:r>
          </w:p>
          <w:p w14:paraId="4DFDABAE">
            <w:pPr>
              <w:widowControl/>
              <w:spacing w:line="0" w:lineRule="atLeast"/>
              <w:rPr>
                <w:rFonts w:ascii="Times New Roman" w:hAnsi="Times New Roman"/>
                <w:color w:val="000000"/>
                <w:kern w:val="0"/>
                <w:sz w:val="22"/>
              </w:rPr>
            </w:pPr>
            <w:r>
              <w:rPr>
                <w:rFonts w:ascii="Times New Roman" w:hAnsi="Times New Roman"/>
                <w:color w:val="000000"/>
                <w:kern w:val="0"/>
                <w:sz w:val="22"/>
              </w:rPr>
              <w:t>④项目实施的人员条件、场地设备、信息支撑等是否落实到位。</w:t>
            </w:r>
          </w:p>
        </w:tc>
        <w:tc>
          <w:tcPr>
            <w:tcW w:w="1830" w:type="dxa"/>
            <w:shd w:val="clear" w:color="auto" w:fill="FFFFFF"/>
            <w:vAlign w:val="center"/>
          </w:tcPr>
          <w:p w14:paraId="5C557D07">
            <w:pPr>
              <w:widowControl/>
              <w:spacing w:line="0" w:lineRule="atLeast"/>
              <w:jc w:val="center"/>
              <w:rPr>
                <w:rFonts w:hint="default" w:ascii="Times New Roman" w:hAnsi="Times New Roman" w:eastAsia="宋体"/>
                <w:color w:val="000000"/>
                <w:kern w:val="0"/>
                <w:sz w:val="22"/>
                <w:lang w:val="en-US" w:eastAsia="zh-CN"/>
              </w:rPr>
            </w:pPr>
            <w:r>
              <w:rPr>
                <w:rFonts w:ascii="Times New Roman" w:hAnsi="Times New Roman"/>
                <w:color w:val="000000"/>
                <w:kern w:val="0"/>
                <w:sz w:val="22"/>
              </w:rPr>
              <w:t>遵守相关规定</w:t>
            </w:r>
            <w:r>
              <w:rPr>
                <w:rFonts w:hint="eastAsia" w:ascii="Times New Roman" w:hAnsi="Times New Roman"/>
                <w:color w:val="000000"/>
                <w:kern w:val="0"/>
                <w:sz w:val="22"/>
                <w:lang w:eastAsia="zh-CN"/>
              </w:rPr>
              <w:t>得</w:t>
            </w:r>
            <w:r>
              <w:rPr>
                <w:rFonts w:hint="eastAsia" w:ascii="Times New Roman" w:hAnsi="Times New Roman"/>
                <w:color w:val="000000"/>
                <w:kern w:val="0"/>
                <w:sz w:val="22"/>
                <w:lang w:val="en-US" w:eastAsia="zh-CN"/>
              </w:rPr>
              <w:t>1分，</w:t>
            </w:r>
            <w:r>
              <w:rPr>
                <w:rFonts w:ascii="Times New Roman" w:hAnsi="Times New Roman"/>
                <w:color w:val="000000"/>
                <w:kern w:val="0"/>
                <w:sz w:val="22"/>
              </w:rPr>
              <w:t>项目调整手续完备</w:t>
            </w:r>
            <w:r>
              <w:rPr>
                <w:rFonts w:hint="eastAsia" w:ascii="Times New Roman" w:hAnsi="Times New Roman"/>
                <w:color w:val="000000"/>
                <w:kern w:val="0"/>
                <w:sz w:val="22"/>
                <w:lang w:eastAsia="zh-CN"/>
              </w:rPr>
              <w:t>得</w:t>
            </w:r>
            <w:r>
              <w:rPr>
                <w:rFonts w:hint="eastAsia" w:ascii="Times New Roman" w:hAnsi="Times New Roman"/>
                <w:color w:val="000000"/>
                <w:kern w:val="0"/>
                <w:sz w:val="22"/>
                <w:lang w:val="en-US" w:eastAsia="zh-CN"/>
              </w:rPr>
              <w:t>1分</w:t>
            </w:r>
            <w:r>
              <w:rPr>
                <w:rFonts w:ascii="Times New Roman" w:hAnsi="Times New Roman"/>
                <w:color w:val="000000"/>
                <w:kern w:val="0"/>
                <w:sz w:val="22"/>
              </w:rPr>
              <w:t>；</w:t>
            </w:r>
            <w:r>
              <w:rPr>
                <w:rFonts w:hint="eastAsia" w:ascii="Times New Roman" w:hAnsi="Times New Roman"/>
                <w:color w:val="000000"/>
                <w:kern w:val="0"/>
                <w:sz w:val="22"/>
                <w:lang w:eastAsia="zh-CN"/>
              </w:rPr>
              <w:t>资料及时归档得</w:t>
            </w:r>
            <w:r>
              <w:rPr>
                <w:rFonts w:hint="eastAsia" w:ascii="Times New Roman" w:hAnsi="Times New Roman"/>
                <w:color w:val="000000"/>
                <w:kern w:val="0"/>
                <w:sz w:val="22"/>
                <w:lang w:val="en-US" w:eastAsia="zh-CN"/>
              </w:rPr>
              <w:t>1分，项目实施落实到位得1分，缺一项扣1分</w:t>
            </w:r>
          </w:p>
        </w:tc>
        <w:tc>
          <w:tcPr>
            <w:tcW w:w="480" w:type="dxa"/>
            <w:shd w:val="clear" w:color="auto" w:fill="FFFFFF"/>
            <w:vAlign w:val="center"/>
          </w:tcPr>
          <w:p w14:paraId="14FB876F">
            <w:pPr>
              <w:widowControl/>
              <w:spacing w:line="0" w:lineRule="atLeast"/>
              <w:jc w:val="center"/>
              <w:rPr>
                <w:rFonts w:ascii="Times New Roman" w:hAnsi="Times New Roman"/>
                <w:color w:val="000000"/>
                <w:kern w:val="0"/>
                <w:sz w:val="22"/>
              </w:rPr>
            </w:pPr>
            <w:r>
              <w:rPr>
                <w:rFonts w:hint="eastAsia" w:ascii="Times New Roman" w:hAnsi="Times New Roman"/>
                <w:color w:val="000000"/>
                <w:kern w:val="0"/>
                <w:sz w:val="22"/>
              </w:rPr>
              <w:t>4</w:t>
            </w:r>
          </w:p>
        </w:tc>
      </w:tr>
      <w:tr w14:paraId="042831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682" w:type="dxa"/>
            <w:shd w:val="clear" w:color="auto" w:fill="FFFFFF"/>
            <w:vAlign w:val="center"/>
          </w:tcPr>
          <w:p w14:paraId="1FAA6414">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产出</w:t>
            </w:r>
          </w:p>
        </w:tc>
        <w:tc>
          <w:tcPr>
            <w:tcW w:w="709" w:type="dxa"/>
            <w:shd w:val="clear" w:color="auto" w:fill="FFFFFF"/>
            <w:vAlign w:val="center"/>
          </w:tcPr>
          <w:p w14:paraId="4AC79399">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产出数量</w:t>
            </w:r>
          </w:p>
        </w:tc>
        <w:tc>
          <w:tcPr>
            <w:tcW w:w="1134" w:type="dxa"/>
            <w:shd w:val="clear" w:color="auto" w:fill="FFFFFF"/>
            <w:vAlign w:val="center"/>
          </w:tcPr>
          <w:p w14:paraId="164457F1">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实际完成率</w:t>
            </w:r>
          </w:p>
        </w:tc>
        <w:tc>
          <w:tcPr>
            <w:tcW w:w="567" w:type="dxa"/>
            <w:shd w:val="clear" w:color="auto" w:fill="FFFFFF"/>
            <w:vAlign w:val="center"/>
          </w:tcPr>
          <w:p w14:paraId="51B502F2">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8</w:t>
            </w:r>
          </w:p>
        </w:tc>
        <w:tc>
          <w:tcPr>
            <w:tcW w:w="2579" w:type="dxa"/>
            <w:shd w:val="clear" w:color="auto" w:fill="FFFFFF"/>
            <w:vAlign w:val="center"/>
          </w:tcPr>
          <w:p w14:paraId="6720500C">
            <w:pPr>
              <w:widowControl/>
              <w:spacing w:line="0" w:lineRule="atLeast"/>
              <w:rPr>
                <w:rFonts w:ascii="Times New Roman" w:hAnsi="Times New Roman"/>
                <w:color w:val="000000"/>
                <w:kern w:val="0"/>
                <w:sz w:val="22"/>
              </w:rPr>
            </w:pPr>
            <w:r>
              <w:rPr>
                <w:rFonts w:ascii="Times New Roman" w:hAnsi="Times New Roman"/>
                <w:color w:val="000000"/>
                <w:kern w:val="0"/>
                <w:sz w:val="22"/>
              </w:rPr>
              <w:t>项目实施的实际产出数与计划产出数的比率，用以反映和考核项目产出数量目标的实现程度。</w:t>
            </w:r>
          </w:p>
        </w:tc>
        <w:tc>
          <w:tcPr>
            <w:tcW w:w="5265" w:type="dxa"/>
            <w:shd w:val="clear" w:color="auto" w:fill="FFFFFF"/>
            <w:vAlign w:val="center"/>
          </w:tcPr>
          <w:p w14:paraId="2C49993B">
            <w:pPr>
              <w:widowControl/>
              <w:spacing w:line="0" w:lineRule="atLeast"/>
              <w:rPr>
                <w:rFonts w:hint="eastAsia" w:ascii="Times New Roman" w:hAnsi="Times New Roman" w:eastAsia="宋体"/>
                <w:color w:val="000000"/>
                <w:kern w:val="0"/>
                <w:sz w:val="22"/>
                <w:lang w:eastAsia="zh-CN"/>
              </w:rPr>
            </w:pPr>
            <w:r>
              <w:rPr>
                <w:rFonts w:ascii="Times New Roman" w:hAnsi="Times New Roman"/>
                <w:color w:val="000000"/>
                <w:kern w:val="0"/>
                <w:sz w:val="22"/>
              </w:rPr>
              <w:t>实际完成率=（实际产出数/计划产出数）×100%。</w:t>
            </w:r>
          </w:p>
          <w:p w14:paraId="5A590E73">
            <w:pPr>
              <w:widowControl/>
              <w:spacing w:line="0" w:lineRule="atLeast"/>
              <w:rPr>
                <w:rFonts w:hint="eastAsia" w:ascii="Times New Roman" w:hAnsi="Times New Roman" w:eastAsia="宋体"/>
                <w:color w:val="000000"/>
                <w:kern w:val="0"/>
                <w:sz w:val="22"/>
                <w:lang w:eastAsia="zh-CN"/>
              </w:rPr>
            </w:pPr>
            <w:r>
              <w:rPr>
                <w:rFonts w:ascii="Times New Roman" w:hAnsi="Times New Roman"/>
                <w:color w:val="000000"/>
                <w:kern w:val="0"/>
                <w:sz w:val="22"/>
              </w:rPr>
              <w:t>实际产出数：一定时期（本年度或项目期）内项目实际产出的产品或提供的服务数量。</w:t>
            </w:r>
          </w:p>
          <w:p w14:paraId="3E71F090">
            <w:pPr>
              <w:widowControl/>
              <w:spacing w:line="0" w:lineRule="atLeast"/>
              <w:rPr>
                <w:rFonts w:ascii="Times New Roman" w:hAnsi="Times New Roman"/>
                <w:color w:val="000000"/>
                <w:kern w:val="0"/>
                <w:sz w:val="22"/>
              </w:rPr>
            </w:pPr>
            <w:r>
              <w:rPr>
                <w:rFonts w:ascii="Times New Roman" w:hAnsi="Times New Roman"/>
                <w:color w:val="000000"/>
                <w:kern w:val="0"/>
                <w:sz w:val="22"/>
              </w:rPr>
              <w:t>计划产出数：项目绩效目标确定的在一定时期（本年度或项目期）内计划产出的产品或提供的服务数量。</w:t>
            </w:r>
          </w:p>
        </w:tc>
        <w:tc>
          <w:tcPr>
            <w:tcW w:w="1830" w:type="dxa"/>
            <w:shd w:val="clear" w:color="auto" w:fill="FFFFFF"/>
            <w:vAlign w:val="center"/>
          </w:tcPr>
          <w:p w14:paraId="778E2BD0">
            <w:pPr>
              <w:widowControl/>
              <w:spacing w:line="0" w:lineRule="atLeast"/>
              <w:jc w:val="center"/>
              <w:rPr>
                <w:rFonts w:hint="default" w:ascii="Times New Roman" w:hAnsi="Times New Roman" w:eastAsia="宋体"/>
                <w:color w:val="000000"/>
                <w:kern w:val="0"/>
                <w:sz w:val="22"/>
                <w:lang w:val="en-US" w:eastAsia="zh-CN"/>
              </w:rPr>
            </w:pPr>
            <w:r>
              <w:rPr>
                <w:rFonts w:ascii="Times New Roman" w:hAnsi="Times New Roman"/>
                <w:color w:val="000000"/>
                <w:kern w:val="0"/>
                <w:sz w:val="22"/>
              </w:rPr>
              <w:t>实际完成率</w:t>
            </w:r>
            <w:r>
              <w:rPr>
                <w:rFonts w:hint="eastAsia" w:ascii="Times New Roman" w:hAnsi="Times New Roman"/>
                <w:color w:val="000000"/>
                <w:kern w:val="0"/>
                <w:sz w:val="22"/>
                <w:lang w:val="en-US" w:eastAsia="zh-CN"/>
              </w:rPr>
              <w:t>100%得8分，每减少5%扣1分，扣完为止</w:t>
            </w:r>
          </w:p>
        </w:tc>
        <w:tc>
          <w:tcPr>
            <w:tcW w:w="480" w:type="dxa"/>
            <w:shd w:val="clear" w:color="auto" w:fill="FFFFFF"/>
            <w:vAlign w:val="center"/>
          </w:tcPr>
          <w:p w14:paraId="42771DC0">
            <w:pPr>
              <w:widowControl/>
              <w:spacing w:line="0" w:lineRule="atLeast"/>
              <w:jc w:val="center"/>
              <w:rPr>
                <w:rFonts w:ascii="Times New Roman" w:hAnsi="Times New Roman"/>
                <w:color w:val="000000"/>
                <w:kern w:val="0"/>
                <w:sz w:val="22"/>
              </w:rPr>
            </w:pPr>
            <w:r>
              <w:rPr>
                <w:rFonts w:hint="eastAsia" w:ascii="Times New Roman" w:hAnsi="Times New Roman"/>
                <w:color w:val="000000"/>
                <w:kern w:val="0"/>
                <w:sz w:val="22"/>
              </w:rPr>
              <w:t>7</w:t>
            </w:r>
          </w:p>
        </w:tc>
      </w:tr>
      <w:tr w14:paraId="2C09358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682" w:type="dxa"/>
            <w:vMerge w:val="restart"/>
            <w:shd w:val="clear" w:color="auto" w:fill="FFFFFF"/>
            <w:vAlign w:val="center"/>
          </w:tcPr>
          <w:p w14:paraId="751D8075">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产出</w:t>
            </w:r>
          </w:p>
        </w:tc>
        <w:tc>
          <w:tcPr>
            <w:tcW w:w="709" w:type="dxa"/>
            <w:shd w:val="clear" w:color="auto" w:fill="FFFFFF"/>
            <w:vAlign w:val="center"/>
          </w:tcPr>
          <w:p w14:paraId="76F8157C">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产出质量</w:t>
            </w:r>
          </w:p>
        </w:tc>
        <w:tc>
          <w:tcPr>
            <w:tcW w:w="1134" w:type="dxa"/>
            <w:shd w:val="clear" w:color="auto" w:fill="FFFFFF"/>
            <w:vAlign w:val="center"/>
          </w:tcPr>
          <w:p w14:paraId="780086D1">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质量达标率</w:t>
            </w:r>
          </w:p>
        </w:tc>
        <w:tc>
          <w:tcPr>
            <w:tcW w:w="567" w:type="dxa"/>
            <w:shd w:val="clear" w:color="auto" w:fill="FFFFFF"/>
            <w:vAlign w:val="center"/>
          </w:tcPr>
          <w:p w14:paraId="3FB16E87">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8</w:t>
            </w:r>
          </w:p>
        </w:tc>
        <w:tc>
          <w:tcPr>
            <w:tcW w:w="2579" w:type="dxa"/>
            <w:shd w:val="clear" w:color="auto" w:fill="FFFFFF"/>
            <w:vAlign w:val="center"/>
          </w:tcPr>
          <w:p w14:paraId="0288F46F">
            <w:pPr>
              <w:widowControl/>
              <w:spacing w:line="0" w:lineRule="atLeast"/>
              <w:rPr>
                <w:rFonts w:ascii="Times New Roman" w:hAnsi="Times New Roman"/>
                <w:color w:val="000000"/>
                <w:kern w:val="0"/>
                <w:sz w:val="22"/>
              </w:rPr>
            </w:pPr>
            <w:r>
              <w:rPr>
                <w:rFonts w:ascii="Times New Roman" w:hAnsi="Times New Roman"/>
                <w:color w:val="000000"/>
                <w:kern w:val="0"/>
                <w:sz w:val="22"/>
              </w:rPr>
              <w:t>项目完成的质量达标产出数与实际产出数的比率，用以反映和考核项目产出质量目标的实现程度。</w:t>
            </w:r>
          </w:p>
        </w:tc>
        <w:tc>
          <w:tcPr>
            <w:tcW w:w="5265" w:type="dxa"/>
            <w:shd w:val="clear" w:color="auto" w:fill="FFFFFF"/>
            <w:vAlign w:val="center"/>
          </w:tcPr>
          <w:p w14:paraId="33FD72AA">
            <w:pPr>
              <w:widowControl/>
              <w:spacing w:line="0" w:lineRule="atLeast"/>
              <w:rPr>
                <w:rFonts w:ascii="Times New Roman" w:hAnsi="Times New Roman"/>
                <w:color w:val="000000"/>
                <w:kern w:val="0"/>
                <w:sz w:val="22"/>
              </w:rPr>
            </w:pPr>
            <w:r>
              <w:rPr>
                <w:rFonts w:ascii="Times New Roman" w:hAnsi="Times New Roman"/>
                <w:color w:val="000000"/>
                <w:kern w:val="0"/>
                <w:sz w:val="22"/>
              </w:rPr>
              <w:t>质量达标率=（质量达标产出数/实际产出数）×100%。</w:t>
            </w:r>
          </w:p>
          <w:p w14:paraId="66E7C54D">
            <w:pPr>
              <w:widowControl/>
              <w:spacing w:line="0" w:lineRule="atLeast"/>
              <w:rPr>
                <w:rFonts w:ascii="Times New Roman" w:hAnsi="Times New Roman"/>
                <w:color w:val="000000"/>
                <w:kern w:val="0"/>
                <w:sz w:val="22"/>
              </w:rPr>
            </w:pPr>
            <w:r>
              <w:rPr>
                <w:rFonts w:ascii="Times New Roman" w:hAnsi="Times New Roman"/>
                <w:color w:val="000000"/>
                <w:kern w:val="0"/>
                <w:sz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830" w:type="dxa"/>
            <w:shd w:val="clear" w:color="auto" w:fill="FFFFFF"/>
            <w:vAlign w:val="center"/>
          </w:tcPr>
          <w:p w14:paraId="65D13D01">
            <w:pPr>
              <w:widowControl/>
              <w:spacing w:line="0" w:lineRule="atLeast"/>
              <w:jc w:val="center"/>
              <w:rPr>
                <w:rFonts w:hint="default" w:ascii="Times New Roman" w:hAnsi="Times New Roman" w:eastAsia="宋体"/>
                <w:color w:val="000000"/>
                <w:kern w:val="0"/>
                <w:sz w:val="22"/>
                <w:lang w:val="en-US" w:eastAsia="zh-CN"/>
              </w:rPr>
            </w:pPr>
            <w:r>
              <w:rPr>
                <w:rFonts w:hint="eastAsia" w:ascii="Times New Roman" w:hAnsi="Times New Roman"/>
                <w:color w:val="000000"/>
                <w:kern w:val="0"/>
                <w:sz w:val="22"/>
              </w:rPr>
              <w:t>完成100%计</w:t>
            </w:r>
            <w:r>
              <w:rPr>
                <w:rFonts w:hint="eastAsia" w:ascii="Times New Roman" w:hAnsi="Times New Roman"/>
                <w:color w:val="000000"/>
                <w:kern w:val="0"/>
                <w:sz w:val="22"/>
                <w:lang w:val="en-US" w:eastAsia="zh-CN"/>
              </w:rPr>
              <w:t>8</w:t>
            </w:r>
            <w:r>
              <w:rPr>
                <w:rFonts w:hint="eastAsia" w:ascii="Times New Roman" w:hAnsi="Times New Roman"/>
                <w:color w:val="000000"/>
                <w:kern w:val="0"/>
                <w:sz w:val="22"/>
              </w:rPr>
              <w:t>分，每下降1%扣0.5分，扣完为止</w:t>
            </w:r>
          </w:p>
        </w:tc>
        <w:tc>
          <w:tcPr>
            <w:tcW w:w="480" w:type="dxa"/>
            <w:shd w:val="clear" w:color="auto" w:fill="FFFFFF"/>
            <w:vAlign w:val="center"/>
          </w:tcPr>
          <w:p w14:paraId="13D49328">
            <w:pPr>
              <w:widowControl/>
              <w:spacing w:line="0" w:lineRule="atLeast"/>
              <w:jc w:val="center"/>
              <w:rPr>
                <w:rFonts w:ascii="Times New Roman" w:hAnsi="Times New Roman"/>
                <w:color w:val="000000"/>
                <w:kern w:val="0"/>
                <w:sz w:val="22"/>
              </w:rPr>
            </w:pPr>
            <w:r>
              <w:rPr>
                <w:rFonts w:hint="eastAsia" w:ascii="Times New Roman" w:hAnsi="Times New Roman"/>
                <w:color w:val="000000"/>
                <w:kern w:val="0"/>
                <w:sz w:val="22"/>
              </w:rPr>
              <w:t>7</w:t>
            </w:r>
          </w:p>
        </w:tc>
      </w:tr>
      <w:tr w14:paraId="25389D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682" w:type="dxa"/>
            <w:vMerge w:val="continue"/>
            <w:shd w:val="clear" w:color="auto" w:fill="FFFFFF"/>
            <w:vAlign w:val="center"/>
          </w:tcPr>
          <w:p w14:paraId="3981076D">
            <w:pPr>
              <w:spacing w:line="0" w:lineRule="atLeast"/>
              <w:jc w:val="center"/>
              <w:rPr>
                <w:rFonts w:ascii="Times New Roman" w:hAnsi="Times New Roman"/>
                <w:color w:val="000000"/>
                <w:kern w:val="0"/>
                <w:sz w:val="22"/>
              </w:rPr>
            </w:pPr>
          </w:p>
        </w:tc>
        <w:tc>
          <w:tcPr>
            <w:tcW w:w="709" w:type="dxa"/>
            <w:shd w:val="clear" w:color="auto" w:fill="FFFFFF"/>
            <w:vAlign w:val="center"/>
          </w:tcPr>
          <w:p w14:paraId="68CFAFD9">
            <w:pPr>
              <w:spacing w:line="0" w:lineRule="atLeast"/>
              <w:jc w:val="center"/>
              <w:rPr>
                <w:rFonts w:ascii="Times New Roman" w:hAnsi="Times New Roman"/>
                <w:color w:val="000000"/>
                <w:kern w:val="0"/>
                <w:sz w:val="22"/>
              </w:rPr>
            </w:pPr>
            <w:r>
              <w:rPr>
                <w:rFonts w:ascii="Times New Roman" w:hAnsi="Times New Roman"/>
                <w:color w:val="000000"/>
                <w:kern w:val="0"/>
                <w:sz w:val="22"/>
              </w:rPr>
              <w:t>产出时效</w:t>
            </w:r>
          </w:p>
        </w:tc>
        <w:tc>
          <w:tcPr>
            <w:tcW w:w="1134" w:type="dxa"/>
            <w:shd w:val="clear" w:color="auto" w:fill="FFFFFF"/>
            <w:vAlign w:val="center"/>
          </w:tcPr>
          <w:p w14:paraId="3659746D">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完成及时性</w:t>
            </w:r>
          </w:p>
        </w:tc>
        <w:tc>
          <w:tcPr>
            <w:tcW w:w="567" w:type="dxa"/>
            <w:shd w:val="clear" w:color="auto" w:fill="FFFFFF"/>
            <w:vAlign w:val="center"/>
          </w:tcPr>
          <w:p w14:paraId="1036D54B">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8</w:t>
            </w:r>
          </w:p>
        </w:tc>
        <w:tc>
          <w:tcPr>
            <w:tcW w:w="2579" w:type="dxa"/>
            <w:shd w:val="clear" w:color="auto" w:fill="FFFFFF"/>
            <w:vAlign w:val="center"/>
          </w:tcPr>
          <w:p w14:paraId="1500A5EC">
            <w:pPr>
              <w:widowControl/>
              <w:spacing w:line="0" w:lineRule="atLeast"/>
              <w:rPr>
                <w:rFonts w:ascii="Times New Roman" w:hAnsi="Times New Roman"/>
                <w:color w:val="000000"/>
                <w:kern w:val="0"/>
                <w:sz w:val="22"/>
              </w:rPr>
            </w:pPr>
            <w:r>
              <w:rPr>
                <w:rFonts w:ascii="Times New Roman" w:hAnsi="Times New Roman"/>
                <w:color w:val="000000"/>
                <w:kern w:val="0"/>
                <w:sz w:val="22"/>
              </w:rPr>
              <w:t>项目实际完成时间与计划完成时间的比较，用以反映和考核项目产出时效目标的实现程度。</w:t>
            </w:r>
          </w:p>
        </w:tc>
        <w:tc>
          <w:tcPr>
            <w:tcW w:w="5265" w:type="dxa"/>
            <w:shd w:val="clear" w:color="auto" w:fill="FFFFFF"/>
            <w:vAlign w:val="center"/>
          </w:tcPr>
          <w:p w14:paraId="3C4EE285">
            <w:pPr>
              <w:widowControl/>
              <w:spacing w:line="0" w:lineRule="atLeast"/>
              <w:rPr>
                <w:rFonts w:hint="eastAsia" w:ascii="Times New Roman" w:hAnsi="Times New Roman" w:eastAsia="宋体"/>
                <w:color w:val="000000"/>
                <w:kern w:val="0"/>
                <w:sz w:val="22"/>
                <w:lang w:eastAsia="zh-CN"/>
              </w:rPr>
            </w:pPr>
            <w:r>
              <w:rPr>
                <w:rFonts w:ascii="Times New Roman" w:hAnsi="Times New Roman"/>
                <w:color w:val="000000"/>
                <w:kern w:val="0"/>
                <w:sz w:val="22"/>
              </w:rPr>
              <w:t>实际完成时间：项目实施单位完成该项目实际所耗用的时间。</w:t>
            </w:r>
          </w:p>
          <w:p w14:paraId="3675DA50">
            <w:pPr>
              <w:widowControl/>
              <w:spacing w:line="0" w:lineRule="atLeast"/>
              <w:rPr>
                <w:rFonts w:ascii="Times New Roman" w:hAnsi="Times New Roman"/>
                <w:color w:val="000000"/>
                <w:kern w:val="0"/>
                <w:sz w:val="22"/>
              </w:rPr>
            </w:pPr>
            <w:r>
              <w:rPr>
                <w:rFonts w:ascii="Times New Roman" w:hAnsi="Times New Roman"/>
                <w:color w:val="000000"/>
                <w:kern w:val="0"/>
                <w:sz w:val="22"/>
              </w:rPr>
              <w:t>计划完成时间：按照项目实施计划或相关规定完成该项目所需的时间。</w:t>
            </w:r>
          </w:p>
        </w:tc>
        <w:tc>
          <w:tcPr>
            <w:tcW w:w="1830" w:type="dxa"/>
            <w:shd w:val="clear" w:color="auto" w:fill="FFFFFF"/>
            <w:vAlign w:val="center"/>
          </w:tcPr>
          <w:p w14:paraId="56284856">
            <w:pPr>
              <w:widowControl/>
              <w:spacing w:line="0" w:lineRule="atLeast"/>
              <w:jc w:val="center"/>
              <w:rPr>
                <w:rFonts w:hint="eastAsia" w:ascii="Times New Roman" w:hAnsi="Times New Roman"/>
                <w:color w:val="000000"/>
                <w:kern w:val="0"/>
                <w:sz w:val="22"/>
              </w:rPr>
            </w:pPr>
            <w:r>
              <w:rPr>
                <w:rFonts w:hint="eastAsia" w:ascii="Times New Roman" w:hAnsi="Times New Roman"/>
                <w:color w:val="000000"/>
                <w:kern w:val="0"/>
                <w:sz w:val="22"/>
              </w:rPr>
              <w:t>按计划完成计</w:t>
            </w:r>
            <w:r>
              <w:rPr>
                <w:rFonts w:hint="eastAsia" w:ascii="Times New Roman" w:hAnsi="Times New Roman"/>
                <w:color w:val="000000"/>
                <w:kern w:val="0"/>
                <w:sz w:val="22"/>
                <w:lang w:val="en-US" w:eastAsia="zh-CN"/>
              </w:rPr>
              <w:t>8</w:t>
            </w:r>
            <w:r>
              <w:rPr>
                <w:rFonts w:hint="eastAsia" w:ascii="Times New Roman" w:hAnsi="Times New Roman"/>
                <w:color w:val="000000"/>
                <w:kern w:val="0"/>
                <w:sz w:val="22"/>
              </w:rPr>
              <w:t>分，否则酌情扣分</w:t>
            </w:r>
          </w:p>
        </w:tc>
        <w:tc>
          <w:tcPr>
            <w:tcW w:w="480" w:type="dxa"/>
            <w:shd w:val="clear" w:color="auto" w:fill="FFFFFF"/>
            <w:vAlign w:val="center"/>
          </w:tcPr>
          <w:p w14:paraId="4567BB86">
            <w:pPr>
              <w:widowControl/>
              <w:spacing w:line="0" w:lineRule="atLeast"/>
              <w:jc w:val="center"/>
              <w:rPr>
                <w:rFonts w:ascii="Times New Roman" w:hAnsi="Times New Roman"/>
                <w:color w:val="000000"/>
                <w:kern w:val="0"/>
                <w:sz w:val="22"/>
              </w:rPr>
            </w:pPr>
            <w:r>
              <w:rPr>
                <w:rFonts w:hint="eastAsia" w:ascii="Times New Roman" w:hAnsi="Times New Roman"/>
                <w:color w:val="000000"/>
                <w:kern w:val="0"/>
                <w:sz w:val="22"/>
              </w:rPr>
              <w:t>8</w:t>
            </w:r>
          </w:p>
        </w:tc>
      </w:tr>
      <w:tr w14:paraId="4DA538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74" w:hRule="atLeast"/>
          <w:jc w:val="center"/>
        </w:trPr>
        <w:tc>
          <w:tcPr>
            <w:tcW w:w="682" w:type="dxa"/>
            <w:vMerge w:val="continue"/>
            <w:shd w:val="clear" w:color="auto" w:fill="FFFFFF"/>
            <w:vAlign w:val="center"/>
          </w:tcPr>
          <w:p w14:paraId="16D06848">
            <w:pPr>
              <w:widowControl/>
              <w:spacing w:line="0" w:lineRule="atLeast"/>
              <w:jc w:val="center"/>
              <w:rPr>
                <w:rFonts w:ascii="Times New Roman" w:hAnsi="Times New Roman"/>
                <w:color w:val="000000"/>
                <w:kern w:val="0"/>
                <w:sz w:val="22"/>
              </w:rPr>
            </w:pPr>
          </w:p>
        </w:tc>
        <w:tc>
          <w:tcPr>
            <w:tcW w:w="709" w:type="dxa"/>
            <w:shd w:val="clear" w:color="auto" w:fill="FFFFFF"/>
            <w:vAlign w:val="center"/>
          </w:tcPr>
          <w:p w14:paraId="0A748B9D">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产出成本</w:t>
            </w:r>
          </w:p>
        </w:tc>
        <w:tc>
          <w:tcPr>
            <w:tcW w:w="1134" w:type="dxa"/>
            <w:shd w:val="clear" w:color="auto" w:fill="FFFFFF"/>
            <w:vAlign w:val="center"/>
          </w:tcPr>
          <w:p w14:paraId="256F68EE">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成本节约率</w:t>
            </w:r>
          </w:p>
        </w:tc>
        <w:tc>
          <w:tcPr>
            <w:tcW w:w="567" w:type="dxa"/>
            <w:shd w:val="clear" w:color="auto" w:fill="FFFFFF"/>
            <w:vAlign w:val="center"/>
          </w:tcPr>
          <w:p w14:paraId="161CF170">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8</w:t>
            </w:r>
          </w:p>
        </w:tc>
        <w:tc>
          <w:tcPr>
            <w:tcW w:w="2579" w:type="dxa"/>
            <w:shd w:val="clear" w:color="auto" w:fill="FFFFFF"/>
            <w:vAlign w:val="center"/>
          </w:tcPr>
          <w:p w14:paraId="79BB553C">
            <w:pPr>
              <w:widowControl/>
              <w:spacing w:line="0" w:lineRule="atLeast"/>
              <w:rPr>
                <w:rFonts w:ascii="Times New Roman" w:hAnsi="Times New Roman"/>
                <w:color w:val="000000"/>
                <w:kern w:val="0"/>
                <w:sz w:val="22"/>
              </w:rPr>
            </w:pPr>
            <w:r>
              <w:rPr>
                <w:rFonts w:ascii="Times New Roman" w:hAnsi="Times New Roman"/>
                <w:color w:val="000000"/>
                <w:kern w:val="0"/>
                <w:sz w:val="22"/>
              </w:rPr>
              <w:t>完成项目计划工作目标的实际节约成本与计划成本的比率，用以反映和考核项目的成本节约程度。</w:t>
            </w:r>
          </w:p>
        </w:tc>
        <w:tc>
          <w:tcPr>
            <w:tcW w:w="5265" w:type="dxa"/>
            <w:shd w:val="clear" w:color="auto" w:fill="FFFFFF"/>
            <w:vAlign w:val="center"/>
          </w:tcPr>
          <w:p w14:paraId="629521E0">
            <w:pPr>
              <w:widowControl/>
              <w:spacing w:line="0" w:lineRule="atLeast"/>
              <w:rPr>
                <w:rFonts w:hint="eastAsia" w:ascii="Times New Roman" w:hAnsi="Times New Roman" w:eastAsia="宋体"/>
                <w:color w:val="000000"/>
                <w:kern w:val="0"/>
                <w:sz w:val="22"/>
                <w:lang w:eastAsia="zh-CN"/>
              </w:rPr>
            </w:pPr>
          </w:p>
          <w:p w14:paraId="549CDAE1">
            <w:pPr>
              <w:widowControl/>
              <w:spacing w:line="0" w:lineRule="atLeast"/>
              <w:rPr>
                <w:rFonts w:hint="eastAsia" w:ascii="Times New Roman" w:hAnsi="Times New Roman" w:eastAsia="宋体"/>
                <w:color w:val="000000"/>
                <w:kern w:val="0"/>
                <w:sz w:val="22"/>
                <w:lang w:eastAsia="zh-CN"/>
              </w:rPr>
            </w:pPr>
            <w:r>
              <w:rPr>
                <w:rFonts w:ascii="Times New Roman" w:hAnsi="Times New Roman"/>
                <w:color w:val="000000"/>
                <w:kern w:val="0"/>
                <w:sz w:val="22"/>
              </w:rPr>
              <w:t>成本节约率=[（计划成本-实际成本）/计划成本]×100%。</w:t>
            </w:r>
          </w:p>
          <w:p w14:paraId="7FC043C2">
            <w:pPr>
              <w:widowControl/>
              <w:spacing w:line="0" w:lineRule="atLeast"/>
              <w:rPr>
                <w:rFonts w:hint="eastAsia" w:ascii="Times New Roman" w:hAnsi="Times New Roman" w:eastAsia="宋体"/>
                <w:color w:val="000000"/>
                <w:kern w:val="0"/>
                <w:sz w:val="22"/>
                <w:lang w:eastAsia="zh-CN"/>
              </w:rPr>
            </w:pPr>
            <w:r>
              <w:rPr>
                <w:rFonts w:ascii="Times New Roman" w:hAnsi="Times New Roman"/>
                <w:color w:val="000000"/>
                <w:kern w:val="0"/>
                <w:sz w:val="22"/>
              </w:rPr>
              <w:t>实际成本：项目实施单位如期、保质、保量完成既定工作目标实际所耗费的支出。</w:t>
            </w:r>
          </w:p>
          <w:p w14:paraId="6DC336C0">
            <w:pPr>
              <w:widowControl/>
              <w:spacing w:line="0" w:lineRule="atLeast"/>
              <w:rPr>
                <w:rFonts w:ascii="Times New Roman" w:hAnsi="Times New Roman"/>
                <w:color w:val="000000"/>
                <w:kern w:val="0"/>
                <w:sz w:val="22"/>
              </w:rPr>
            </w:pPr>
            <w:r>
              <w:rPr>
                <w:rFonts w:ascii="Times New Roman" w:hAnsi="Times New Roman"/>
                <w:color w:val="000000"/>
                <w:kern w:val="0"/>
                <w:sz w:val="22"/>
              </w:rPr>
              <w:t>计划成本：项目实施单位为完成工作目标计划安排的支出，一般以项目预算为参考。</w:t>
            </w:r>
          </w:p>
        </w:tc>
        <w:tc>
          <w:tcPr>
            <w:tcW w:w="1830" w:type="dxa"/>
            <w:shd w:val="clear" w:color="auto" w:fill="FFFFFF"/>
            <w:vAlign w:val="center"/>
          </w:tcPr>
          <w:p w14:paraId="17DC599E">
            <w:pPr>
              <w:widowControl/>
              <w:spacing w:line="0" w:lineRule="atLeast"/>
              <w:jc w:val="center"/>
              <w:rPr>
                <w:rFonts w:hint="eastAsia" w:ascii="Times New Roman" w:hAnsi="Times New Roman"/>
                <w:color w:val="000000"/>
                <w:kern w:val="0"/>
                <w:sz w:val="22"/>
              </w:rPr>
            </w:pPr>
            <w:r>
              <w:rPr>
                <w:rFonts w:hint="eastAsia" w:ascii="Times New Roman" w:hAnsi="Times New Roman"/>
                <w:color w:val="000000"/>
                <w:kern w:val="0"/>
                <w:sz w:val="22"/>
              </w:rPr>
              <w:t>项目成本控制在总成本范围内，得</w:t>
            </w:r>
            <w:r>
              <w:rPr>
                <w:rFonts w:hint="eastAsia" w:ascii="Times New Roman" w:hAnsi="Times New Roman"/>
                <w:color w:val="000000"/>
                <w:kern w:val="0"/>
                <w:sz w:val="22"/>
                <w:lang w:val="en-US" w:eastAsia="zh-CN"/>
              </w:rPr>
              <w:t>8</w:t>
            </w:r>
            <w:r>
              <w:rPr>
                <w:rFonts w:hint="eastAsia" w:ascii="Times New Roman" w:hAnsi="Times New Roman"/>
                <w:color w:val="000000"/>
                <w:kern w:val="0"/>
                <w:sz w:val="22"/>
              </w:rPr>
              <w:t>分，每下降1%，扣0.5分，扣完为止。</w:t>
            </w:r>
          </w:p>
        </w:tc>
        <w:tc>
          <w:tcPr>
            <w:tcW w:w="480" w:type="dxa"/>
            <w:shd w:val="clear" w:color="auto" w:fill="FFFFFF"/>
            <w:vAlign w:val="center"/>
          </w:tcPr>
          <w:p w14:paraId="51D8B4C0">
            <w:pPr>
              <w:widowControl/>
              <w:spacing w:line="0" w:lineRule="atLeast"/>
              <w:jc w:val="center"/>
              <w:rPr>
                <w:rFonts w:hint="eastAsia" w:ascii="Times New Roman" w:hAnsi="Times New Roman" w:eastAsia="宋体"/>
                <w:color w:val="000000"/>
                <w:kern w:val="0"/>
                <w:sz w:val="22"/>
                <w:lang w:eastAsia="zh-CN"/>
              </w:rPr>
            </w:pPr>
            <w:r>
              <w:rPr>
                <w:rFonts w:hint="eastAsia" w:ascii="Times New Roman" w:hAnsi="Times New Roman"/>
                <w:color w:val="000000"/>
                <w:kern w:val="0"/>
                <w:sz w:val="22"/>
                <w:lang w:val="en-US" w:eastAsia="zh-CN"/>
              </w:rPr>
              <w:t>8</w:t>
            </w:r>
          </w:p>
        </w:tc>
      </w:tr>
      <w:tr w14:paraId="4952FA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3" w:hRule="atLeast"/>
          <w:jc w:val="center"/>
        </w:trPr>
        <w:tc>
          <w:tcPr>
            <w:tcW w:w="682" w:type="dxa"/>
            <w:vMerge w:val="restart"/>
            <w:shd w:val="clear" w:color="auto" w:fill="FFFFFF"/>
            <w:vAlign w:val="center"/>
          </w:tcPr>
          <w:p w14:paraId="288987E6">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效益　</w:t>
            </w:r>
          </w:p>
        </w:tc>
        <w:tc>
          <w:tcPr>
            <w:tcW w:w="709" w:type="dxa"/>
            <w:vMerge w:val="restart"/>
            <w:shd w:val="clear" w:color="auto" w:fill="FFFFFF"/>
            <w:vAlign w:val="center"/>
          </w:tcPr>
          <w:p w14:paraId="0DCEE1ED">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项目效益　</w:t>
            </w:r>
          </w:p>
        </w:tc>
        <w:tc>
          <w:tcPr>
            <w:tcW w:w="1134" w:type="dxa"/>
            <w:shd w:val="clear" w:color="auto" w:fill="FFFFFF"/>
            <w:vAlign w:val="center"/>
          </w:tcPr>
          <w:p w14:paraId="3EF6185B">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实施效益</w:t>
            </w:r>
          </w:p>
        </w:tc>
        <w:tc>
          <w:tcPr>
            <w:tcW w:w="567" w:type="dxa"/>
            <w:shd w:val="clear" w:color="auto" w:fill="FFFFFF"/>
            <w:vAlign w:val="center"/>
          </w:tcPr>
          <w:p w14:paraId="1E35F813">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20</w:t>
            </w:r>
          </w:p>
        </w:tc>
        <w:tc>
          <w:tcPr>
            <w:tcW w:w="2579" w:type="dxa"/>
            <w:shd w:val="clear" w:color="auto" w:fill="FFFFFF"/>
            <w:vAlign w:val="center"/>
          </w:tcPr>
          <w:p w14:paraId="539F26FB">
            <w:pPr>
              <w:widowControl/>
              <w:spacing w:line="0" w:lineRule="atLeast"/>
              <w:jc w:val="left"/>
              <w:rPr>
                <w:rFonts w:ascii="Times New Roman" w:hAnsi="Times New Roman"/>
                <w:color w:val="000000"/>
                <w:kern w:val="0"/>
                <w:sz w:val="22"/>
              </w:rPr>
            </w:pPr>
            <w:r>
              <w:rPr>
                <w:rFonts w:ascii="Times New Roman" w:hAnsi="Times New Roman"/>
                <w:color w:val="000000"/>
                <w:kern w:val="0"/>
                <w:sz w:val="22"/>
              </w:rPr>
              <w:t>项目实施所产生的效益。</w:t>
            </w:r>
          </w:p>
        </w:tc>
        <w:tc>
          <w:tcPr>
            <w:tcW w:w="5265" w:type="dxa"/>
            <w:shd w:val="clear" w:color="auto" w:fill="FFFFFF"/>
            <w:vAlign w:val="center"/>
          </w:tcPr>
          <w:p w14:paraId="14082EA4">
            <w:pPr>
              <w:widowControl/>
              <w:spacing w:line="0" w:lineRule="atLeast"/>
              <w:rPr>
                <w:rFonts w:ascii="Times New Roman" w:hAnsi="Times New Roman"/>
                <w:color w:val="000000"/>
                <w:kern w:val="0"/>
                <w:sz w:val="22"/>
              </w:rPr>
            </w:pPr>
            <w:r>
              <w:rPr>
                <w:rFonts w:ascii="Times New Roman" w:hAnsi="Times New Roman"/>
                <w:color w:val="000000"/>
                <w:kern w:val="0"/>
                <w:sz w:val="22"/>
              </w:rPr>
              <w:t>项目实施所产生的社会效益、经济效益、生态效益、可持续影响等。可根据项目实际情况有选择地设置和细化。</w:t>
            </w:r>
          </w:p>
        </w:tc>
        <w:tc>
          <w:tcPr>
            <w:tcW w:w="1830" w:type="dxa"/>
            <w:shd w:val="clear" w:color="auto" w:fill="FFFFFF"/>
            <w:vAlign w:val="center"/>
          </w:tcPr>
          <w:p w14:paraId="34A47EE5">
            <w:pPr>
              <w:widowControl/>
              <w:spacing w:line="0" w:lineRule="atLeast"/>
              <w:jc w:val="center"/>
              <w:rPr>
                <w:rFonts w:hint="eastAsia" w:ascii="Times New Roman" w:hAnsi="Times New Roman"/>
                <w:color w:val="000000"/>
                <w:kern w:val="0"/>
                <w:sz w:val="22"/>
              </w:rPr>
            </w:pPr>
            <w:r>
              <w:rPr>
                <w:rFonts w:hint="eastAsia" w:ascii="Times New Roman" w:hAnsi="Times New Roman"/>
                <w:color w:val="000000"/>
                <w:kern w:val="0"/>
                <w:sz w:val="22"/>
              </w:rPr>
              <w:t>效益评价优</w:t>
            </w:r>
            <w:r>
              <w:rPr>
                <w:rFonts w:hint="eastAsia" w:ascii="Times New Roman" w:hAnsi="Times New Roman"/>
                <w:color w:val="000000"/>
                <w:kern w:val="0"/>
                <w:sz w:val="22"/>
                <w:lang w:val="en-US" w:eastAsia="zh-CN"/>
              </w:rPr>
              <w:t>20</w:t>
            </w:r>
            <w:r>
              <w:rPr>
                <w:rFonts w:hint="eastAsia" w:ascii="Times New Roman" w:hAnsi="Times New Roman"/>
                <w:color w:val="000000"/>
                <w:kern w:val="0"/>
                <w:sz w:val="22"/>
              </w:rPr>
              <w:t>分、良好</w:t>
            </w:r>
            <w:r>
              <w:rPr>
                <w:rFonts w:hint="eastAsia" w:ascii="Times New Roman" w:hAnsi="Times New Roman"/>
                <w:color w:val="000000"/>
                <w:kern w:val="0"/>
                <w:sz w:val="22"/>
                <w:lang w:val="en-US" w:eastAsia="zh-CN"/>
              </w:rPr>
              <w:t>16</w:t>
            </w:r>
            <w:r>
              <w:rPr>
                <w:rFonts w:hint="eastAsia" w:ascii="Times New Roman" w:hAnsi="Times New Roman"/>
                <w:color w:val="000000"/>
                <w:kern w:val="0"/>
                <w:sz w:val="22"/>
              </w:rPr>
              <w:t>分、及格</w:t>
            </w:r>
            <w:r>
              <w:rPr>
                <w:rFonts w:hint="eastAsia" w:ascii="Times New Roman" w:hAnsi="Times New Roman"/>
                <w:color w:val="000000"/>
                <w:kern w:val="0"/>
                <w:sz w:val="22"/>
                <w:lang w:val="en-US" w:eastAsia="zh-CN"/>
              </w:rPr>
              <w:t>12</w:t>
            </w:r>
            <w:r>
              <w:rPr>
                <w:rFonts w:hint="eastAsia" w:ascii="Times New Roman" w:hAnsi="Times New Roman"/>
                <w:color w:val="000000"/>
                <w:kern w:val="0"/>
                <w:sz w:val="22"/>
              </w:rPr>
              <w:t>分、不及格0分</w:t>
            </w:r>
          </w:p>
        </w:tc>
        <w:tc>
          <w:tcPr>
            <w:tcW w:w="480" w:type="dxa"/>
            <w:shd w:val="clear" w:color="auto" w:fill="FFFFFF"/>
            <w:vAlign w:val="center"/>
          </w:tcPr>
          <w:p w14:paraId="67C1DFED">
            <w:pPr>
              <w:widowControl/>
              <w:spacing w:line="0" w:lineRule="atLeast"/>
              <w:jc w:val="center"/>
              <w:rPr>
                <w:rFonts w:hint="default" w:ascii="Times New Roman" w:hAnsi="Times New Roman" w:eastAsia="宋体"/>
                <w:color w:val="000000"/>
                <w:kern w:val="0"/>
                <w:sz w:val="22"/>
                <w:lang w:val="en-US" w:eastAsia="zh-CN"/>
              </w:rPr>
            </w:pPr>
            <w:r>
              <w:rPr>
                <w:rFonts w:hint="eastAsia" w:ascii="Times New Roman" w:hAnsi="Times New Roman"/>
                <w:color w:val="000000"/>
                <w:kern w:val="0"/>
                <w:sz w:val="22"/>
                <w:lang w:val="en-US" w:eastAsia="zh-CN"/>
              </w:rPr>
              <w:t>20</w:t>
            </w:r>
          </w:p>
        </w:tc>
      </w:tr>
      <w:tr w14:paraId="3B5640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29" w:hRule="atLeast"/>
          <w:jc w:val="center"/>
        </w:trPr>
        <w:tc>
          <w:tcPr>
            <w:tcW w:w="682" w:type="dxa"/>
            <w:vMerge w:val="continue"/>
            <w:shd w:val="clear" w:color="auto" w:fill="FFFFFF"/>
            <w:vAlign w:val="center"/>
          </w:tcPr>
          <w:p w14:paraId="42E270FB">
            <w:pPr>
              <w:widowControl/>
              <w:spacing w:line="0" w:lineRule="atLeast"/>
              <w:jc w:val="center"/>
              <w:rPr>
                <w:rFonts w:ascii="Times New Roman" w:hAnsi="Times New Roman"/>
                <w:color w:val="000000"/>
                <w:kern w:val="0"/>
                <w:sz w:val="22"/>
              </w:rPr>
            </w:pPr>
          </w:p>
        </w:tc>
        <w:tc>
          <w:tcPr>
            <w:tcW w:w="709" w:type="dxa"/>
            <w:vMerge w:val="continue"/>
            <w:shd w:val="clear" w:color="auto" w:fill="FFFFFF"/>
            <w:vAlign w:val="center"/>
          </w:tcPr>
          <w:p w14:paraId="4763AB3C">
            <w:pPr>
              <w:widowControl/>
              <w:spacing w:line="0" w:lineRule="atLeast"/>
              <w:jc w:val="center"/>
              <w:rPr>
                <w:rFonts w:ascii="Times New Roman" w:hAnsi="Times New Roman"/>
                <w:color w:val="000000"/>
                <w:kern w:val="0"/>
                <w:sz w:val="22"/>
              </w:rPr>
            </w:pPr>
          </w:p>
        </w:tc>
        <w:tc>
          <w:tcPr>
            <w:tcW w:w="1134" w:type="dxa"/>
            <w:shd w:val="clear" w:color="auto" w:fill="FFFFFF"/>
            <w:vAlign w:val="center"/>
          </w:tcPr>
          <w:p w14:paraId="3DA9BDEF">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满意度</w:t>
            </w:r>
          </w:p>
        </w:tc>
        <w:tc>
          <w:tcPr>
            <w:tcW w:w="567" w:type="dxa"/>
            <w:shd w:val="clear" w:color="auto" w:fill="FFFFFF"/>
            <w:vAlign w:val="center"/>
          </w:tcPr>
          <w:p w14:paraId="72F58785">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8</w:t>
            </w:r>
          </w:p>
        </w:tc>
        <w:tc>
          <w:tcPr>
            <w:tcW w:w="2579" w:type="dxa"/>
            <w:shd w:val="clear" w:color="auto" w:fill="FFFFFF"/>
            <w:vAlign w:val="center"/>
          </w:tcPr>
          <w:p w14:paraId="08E60826">
            <w:pPr>
              <w:widowControl/>
              <w:spacing w:line="0" w:lineRule="atLeast"/>
              <w:rPr>
                <w:rFonts w:ascii="Times New Roman" w:hAnsi="Times New Roman"/>
                <w:color w:val="000000"/>
                <w:kern w:val="0"/>
                <w:sz w:val="22"/>
              </w:rPr>
            </w:pPr>
            <w:r>
              <w:rPr>
                <w:rFonts w:ascii="Times New Roman" w:hAnsi="Times New Roman"/>
                <w:color w:val="000000"/>
                <w:kern w:val="0"/>
                <w:sz w:val="22"/>
              </w:rPr>
              <w:t>社会公众或服务对象对项目实施效果的满意程度。</w:t>
            </w:r>
          </w:p>
        </w:tc>
        <w:tc>
          <w:tcPr>
            <w:tcW w:w="5265" w:type="dxa"/>
            <w:shd w:val="clear" w:color="auto" w:fill="FFFFFF"/>
            <w:vAlign w:val="center"/>
          </w:tcPr>
          <w:p w14:paraId="500551A5">
            <w:pPr>
              <w:widowControl/>
              <w:spacing w:line="0" w:lineRule="atLeast"/>
              <w:rPr>
                <w:rFonts w:ascii="Times New Roman" w:hAnsi="Times New Roman"/>
                <w:color w:val="000000"/>
                <w:kern w:val="0"/>
                <w:sz w:val="22"/>
              </w:rPr>
            </w:pPr>
            <w:r>
              <w:rPr>
                <w:rFonts w:ascii="Times New Roman" w:hAnsi="Times New Roman"/>
                <w:color w:val="000000"/>
                <w:kern w:val="0"/>
                <w:sz w:val="22"/>
              </w:rPr>
              <w:t>社会公众或服务对象是指因该项目实施而受到影响的部门（单位）、群体或个人。一般采取社会调查的方式。</w:t>
            </w:r>
          </w:p>
        </w:tc>
        <w:tc>
          <w:tcPr>
            <w:tcW w:w="1830" w:type="dxa"/>
            <w:shd w:val="clear" w:color="auto" w:fill="FFFFFF"/>
            <w:vAlign w:val="center"/>
          </w:tcPr>
          <w:p w14:paraId="7B281164">
            <w:pPr>
              <w:widowControl/>
              <w:spacing w:line="0" w:lineRule="atLeast"/>
              <w:jc w:val="center"/>
              <w:rPr>
                <w:rFonts w:hint="default" w:ascii="Times New Roman" w:hAnsi="Times New Roman" w:eastAsia="宋体"/>
                <w:color w:val="000000"/>
                <w:kern w:val="0"/>
                <w:sz w:val="22"/>
                <w:lang w:val="en-US" w:eastAsia="zh-CN"/>
              </w:rPr>
            </w:pPr>
            <w:r>
              <w:rPr>
                <w:rFonts w:hint="eastAsia" w:ascii="Times New Roman" w:hAnsi="Times New Roman"/>
                <w:color w:val="000000"/>
                <w:kern w:val="0"/>
                <w:sz w:val="22"/>
                <w:lang w:eastAsia="zh-CN"/>
              </w:rPr>
              <w:t>服务对象</w:t>
            </w:r>
            <w:r>
              <w:rPr>
                <w:rFonts w:ascii="Times New Roman" w:hAnsi="Times New Roman"/>
                <w:color w:val="000000"/>
                <w:kern w:val="0"/>
                <w:sz w:val="22"/>
              </w:rPr>
              <w:t>满意度</w:t>
            </w:r>
            <w:r>
              <w:rPr>
                <w:rFonts w:hint="eastAsia" w:ascii="Times New Roman" w:hAnsi="Times New Roman"/>
                <w:color w:val="000000"/>
                <w:kern w:val="0"/>
                <w:sz w:val="22"/>
                <w:lang w:val="en-US" w:eastAsia="zh-CN"/>
              </w:rPr>
              <w:t>100%得8分，每减少5%扣1分扣完为止</w:t>
            </w:r>
          </w:p>
        </w:tc>
        <w:tc>
          <w:tcPr>
            <w:tcW w:w="480" w:type="dxa"/>
            <w:shd w:val="clear" w:color="auto" w:fill="FFFFFF"/>
            <w:vAlign w:val="center"/>
          </w:tcPr>
          <w:p w14:paraId="5FEB4315">
            <w:pPr>
              <w:widowControl/>
              <w:spacing w:line="0" w:lineRule="atLeast"/>
              <w:jc w:val="center"/>
              <w:rPr>
                <w:rFonts w:ascii="Times New Roman" w:hAnsi="Times New Roman"/>
                <w:color w:val="000000"/>
                <w:kern w:val="0"/>
                <w:sz w:val="22"/>
              </w:rPr>
            </w:pPr>
            <w:r>
              <w:rPr>
                <w:rFonts w:hint="eastAsia" w:ascii="Times New Roman" w:hAnsi="Times New Roman"/>
                <w:color w:val="000000"/>
                <w:kern w:val="0"/>
                <w:sz w:val="22"/>
              </w:rPr>
              <w:t>8</w:t>
            </w:r>
          </w:p>
        </w:tc>
      </w:tr>
      <w:tr w14:paraId="4264995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8" w:hRule="atLeast"/>
          <w:jc w:val="center"/>
        </w:trPr>
        <w:tc>
          <w:tcPr>
            <w:tcW w:w="2525" w:type="dxa"/>
            <w:gridSpan w:val="3"/>
            <w:shd w:val="clear" w:color="auto" w:fill="FFFFFF"/>
            <w:vAlign w:val="center"/>
          </w:tcPr>
          <w:p w14:paraId="45FDD96B">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总分</w:t>
            </w:r>
          </w:p>
        </w:tc>
        <w:tc>
          <w:tcPr>
            <w:tcW w:w="567" w:type="dxa"/>
            <w:shd w:val="clear" w:color="auto" w:fill="FFFFFF"/>
            <w:vAlign w:val="center"/>
          </w:tcPr>
          <w:p w14:paraId="086E593E">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100</w:t>
            </w:r>
          </w:p>
        </w:tc>
        <w:tc>
          <w:tcPr>
            <w:tcW w:w="2579" w:type="dxa"/>
            <w:shd w:val="clear" w:color="auto" w:fill="FFFFFF"/>
            <w:vAlign w:val="center"/>
          </w:tcPr>
          <w:p w14:paraId="44C03104">
            <w:pPr>
              <w:widowControl/>
              <w:spacing w:line="0" w:lineRule="atLeast"/>
              <w:rPr>
                <w:rFonts w:ascii="Times New Roman" w:hAnsi="Times New Roman"/>
                <w:color w:val="000000"/>
                <w:kern w:val="0"/>
                <w:sz w:val="22"/>
              </w:rPr>
            </w:pPr>
          </w:p>
        </w:tc>
        <w:tc>
          <w:tcPr>
            <w:tcW w:w="5265" w:type="dxa"/>
            <w:shd w:val="clear" w:color="auto" w:fill="FFFFFF"/>
            <w:vAlign w:val="center"/>
          </w:tcPr>
          <w:p w14:paraId="507AE7F8">
            <w:pPr>
              <w:widowControl/>
              <w:spacing w:line="0" w:lineRule="atLeast"/>
              <w:rPr>
                <w:rFonts w:ascii="Times New Roman" w:hAnsi="Times New Roman"/>
                <w:color w:val="000000"/>
                <w:kern w:val="0"/>
                <w:sz w:val="22"/>
              </w:rPr>
            </w:pPr>
          </w:p>
        </w:tc>
        <w:tc>
          <w:tcPr>
            <w:tcW w:w="1830" w:type="dxa"/>
            <w:shd w:val="clear" w:color="auto" w:fill="FFFFFF"/>
            <w:vAlign w:val="center"/>
          </w:tcPr>
          <w:p w14:paraId="1BEE9332">
            <w:pPr>
              <w:widowControl/>
              <w:spacing w:line="0" w:lineRule="atLeast"/>
              <w:jc w:val="center"/>
              <w:rPr>
                <w:rFonts w:hint="eastAsia" w:ascii="Times New Roman" w:hAnsi="Times New Roman"/>
                <w:color w:val="000000"/>
                <w:kern w:val="0"/>
                <w:sz w:val="22"/>
              </w:rPr>
            </w:pPr>
          </w:p>
        </w:tc>
        <w:tc>
          <w:tcPr>
            <w:tcW w:w="480" w:type="dxa"/>
            <w:shd w:val="clear" w:color="auto" w:fill="FFFFFF"/>
            <w:vAlign w:val="center"/>
          </w:tcPr>
          <w:p w14:paraId="76C135EA">
            <w:pPr>
              <w:widowControl/>
              <w:spacing w:line="0" w:lineRule="atLeast"/>
              <w:jc w:val="center"/>
              <w:rPr>
                <w:rFonts w:hint="eastAsia" w:ascii="Times New Roman" w:hAnsi="Times New Roman" w:eastAsia="宋体"/>
                <w:color w:val="000000"/>
                <w:kern w:val="0"/>
                <w:sz w:val="22"/>
                <w:lang w:eastAsia="zh-CN"/>
              </w:rPr>
            </w:pPr>
            <w:r>
              <w:rPr>
                <w:rFonts w:hint="eastAsia" w:ascii="Times New Roman" w:hAnsi="Times New Roman"/>
                <w:color w:val="000000"/>
                <w:kern w:val="0"/>
                <w:sz w:val="22"/>
              </w:rPr>
              <w:t>9</w:t>
            </w:r>
            <w:r>
              <w:rPr>
                <w:rFonts w:hint="eastAsia" w:ascii="Times New Roman" w:hAnsi="Times New Roman"/>
                <w:color w:val="000000"/>
                <w:kern w:val="0"/>
                <w:sz w:val="22"/>
                <w:lang w:val="en-US" w:eastAsia="zh-CN"/>
              </w:rPr>
              <w:t>4</w:t>
            </w:r>
          </w:p>
        </w:tc>
      </w:tr>
    </w:tbl>
    <w:p w14:paraId="3798A8FE">
      <w:pPr>
        <w:spacing w:line="560" w:lineRule="exact"/>
        <w:ind w:firstLine="200" w:firstLineChars="100"/>
        <w:rPr>
          <w:rFonts w:hint="eastAsia"/>
        </w:rPr>
      </w:pPr>
      <w:r>
        <w:rPr>
          <w:rFonts w:ascii="Times New Roman" w:hAnsi="Times New Roman" w:eastAsia="仿宋_GB2312"/>
          <w:sz w:val="20"/>
          <w:szCs w:val="20"/>
        </w:rPr>
        <w:t>注：单位可以根据专项资金的管理要求和绩效要求增设个性指标。</w:t>
      </w:r>
    </w:p>
    <w:p w14:paraId="2573BCC1">
      <w:pPr>
        <w:spacing w:line="20" w:lineRule="exact"/>
        <w:rPr>
          <w:rFonts w:hint="eastAsia"/>
        </w:rPr>
      </w:pPr>
    </w:p>
    <w:p w14:paraId="58B52AFA">
      <w:pPr>
        <w:spacing w:line="20" w:lineRule="exact"/>
      </w:pPr>
    </w:p>
    <w:sectPr>
      <w:pgSz w:w="16838" w:h="11906" w:orient="landscape"/>
      <w:pgMar w:top="1134" w:right="1440" w:bottom="1134"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2E6896E"/>
    <w:multiLevelType w:val="singleLevel"/>
    <w:tmpl w:val="B2E6896E"/>
    <w:lvl w:ilvl="0" w:tentative="0">
      <w:start w:val="7"/>
      <w:numFmt w:val="chineseCounting"/>
      <w:suff w:val="nothing"/>
      <w:lvlText w:val="%1、"/>
      <w:lvlJc w:val="left"/>
      <w:pPr>
        <w:ind w:left="800" w:leftChars="0" w:firstLine="0" w:firstLineChars="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1"/>
  <w:embedSystemFonts/>
  <w:attachedTemplate r:id="rId1"/>
  <w:documentProtection w:enforcement="0"/>
  <w:defaultTabStop w:val="420"/>
  <w:drawingGridHorizontalSpacing w:val="105"/>
  <w:drawingGridVerticalSpacing w:val="204"/>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jY2NTYzMmRhMzQ1NTQ4ZDY5NGQ5ODM0NmFhODQxNjIifQ=="/>
  </w:docVars>
  <w:rsids>
    <w:rsidRoot w:val="68376C94"/>
    <w:rsid w:val="0005693D"/>
    <w:rsid w:val="00080367"/>
    <w:rsid w:val="00147FAD"/>
    <w:rsid w:val="001C3249"/>
    <w:rsid w:val="002353CD"/>
    <w:rsid w:val="00273AC2"/>
    <w:rsid w:val="00292793"/>
    <w:rsid w:val="002A1017"/>
    <w:rsid w:val="003369A3"/>
    <w:rsid w:val="003E0518"/>
    <w:rsid w:val="00457296"/>
    <w:rsid w:val="00472180"/>
    <w:rsid w:val="00483617"/>
    <w:rsid w:val="004D0560"/>
    <w:rsid w:val="00582D87"/>
    <w:rsid w:val="005858C4"/>
    <w:rsid w:val="005E18BD"/>
    <w:rsid w:val="00623984"/>
    <w:rsid w:val="006C4E2A"/>
    <w:rsid w:val="00725C59"/>
    <w:rsid w:val="00755C4B"/>
    <w:rsid w:val="007B69E7"/>
    <w:rsid w:val="007B7B9B"/>
    <w:rsid w:val="008348C9"/>
    <w:rsid w:val="008A5DDF"/>
    <w:rsid w:val="008B7F4D"/>
    <w:rsid w:val="009824F6"/>
    <w:rsid w:val="00997A19"/>
    <w:rsid w:val="009C4EA8"/>
    <w:rsid w:val="009D680D"/>
    <w:rsid w:val="00A0563A"/>
    <w:rsid w:val="00A53779"/>
    <w:rsid w:val="00AA38EE"/>
    <w:rsid w:val="00B04F06"/>
    <w:rsid w:val="00B07FE1"/>
    <w:rsid w:val="00B319BC"/>
    <w:rsid w:val="00BA06D5"/>
    <w:rsid w:val="00D54F8C"/>
    <w:rsid w:val="00DD2B84"/>
    <w:rsid w:val="00E01628"/>
    <w:rsid w:val="00E05DE1"/>
    <w:rsid w:val="00E3667E"/>
    <w:rsid w:val="00EA6C87"/>
    <w:rsid w:val="00F1572F"/>
    <w:rsid w:val="00FA19FF"/>
    <w:rsid w:val="00FF6700"/>
    <w:rsid w:val="022B5B12"/>
    <w:rsid w:val="03C03E92"/>
    <w:rsid w:val="03D601AA"/>
    <w:rsid w:val="063F4A78"/>
    <w:rsid w:val="06B31C7D"/>
    <w:rsid w:val="09A90060"/>
    <w:rsid w:val="0B6B5398"/>
    <w:rsid w:val="0CEA099D"/>
    <w:rsid w:val="0D2A24A6"/>
    <w:rsid w:val="0DC27801"/>
    <w:rsid w:val="0FFD3483"/>
    <w:rsid w:val="10100165"/>
    <w:rsid w:val="11631277"/>
    <w:rsid w:val="122874E2"/>
    <w:rsid w:val="14DD19E1"/>
    <w:rsid w:val="16BE48C1"/>
    <w:rsid w:val="174204CF"/>
    <w:rsid w:val="18B54E8F"/>
    <w:rsid w:val="1B215F80"/>
    <w:rsid w:val="1ECD74AF"/>
    <w:rsid w:val="1EE07E2D"/>
    <w:rsid w:val="200717C1"/>
    <w:rsid w:val="20CC76FC"/>
    <w:rsid w:val="20F9482C"/>
    <w:rsid w:val="2258382F"/>
    <w:rsid w:val="23C64EBD"/>
    <w:rsid w:val="25AE77A0"/>
    <w:rsid w:val="28812ADB"/>
    <w:rsid w:val="29B449E4"/>
    <w:rsid w:val="2DAE6C75"/>
    <w:rsid w:val="300C5A8F"/>
    <w:rsid w:val="313A4795"/>
    <w:rsid w:val="333E6B8A"/>
    <w:rsid w:val="33B23546"/>
    <w:rsid w:val="33C275C4"/>
    <w:rsid w:val="36593275"/>
    <w:rsid w:val="36FF06D7"/>
    <w:rsid w:val="37E628B7"/>
    <w:rsid w:val="3CBC4CED"/>
    <w:rsid w:val="3F7871E8"/>
    <w:rsid w:val="3FEB1EE9"/>
    <w:rsid w:val="400305FD"/>
    <w:rsid w:val="42F943E7"/>
    <w:rsid w:val="48290AC7"/>
    <w:rsid w:val="4847378F"/>
    <w:rsid w:val="49B048B9"/>
    <w:rsid w:val="4BE449C7"/>
    <w:rsid w:val="4F5E72A6"/>
    <w:rsid w:val="4F9E3BA3"/>
    <w:rsid w:val="508D3CCD"/>
    <w:rsid w:val="51455D0A"/>
    <w:rsid w:val="523024FB"/>
    <w:rsid w:val="52561476"/>
    <w:rsid w:val="54342D31"/>
    <w:rsid w:val="54611B6E"/>
    <w:rsid w:val="567A3A4B"/>
    <w:rsid w:val="5698466F"/>
    <w:rsid w:val="58196D36"/>
    <w:rsid w:val="5B2C5258"/>
    <w:rsid w:val="5D127680"/>
    <w:rsid w:val="60036DB6"/>
    <w:rsid w:val="61EE279A"/>
    <w:rsid w:val="62AC0856"/>
    <w:rsid w:val="62E0654E"/>
    <w:rsid w:val="637B751C"/>
    <w:rsid w:val="641B7D2E"/>
    <w:rsid w:val="6583316B"/>
    <w:rsid w:val="68376C94"/>
    <w:rsid w:val="6A3A7BCD"/>
    <w:rsid w:val="6AC4654D"/>
    <w:rsid w:val="6C03623D"/>
    <w:rsid w:val="6D535020"/>
    <w:rsid w:val="771A28FD"/>
    <w:rsid w:val="7D2444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5">
    <w:name w:val="heading 2"/>
    <w:basedOn w:val="1"/>
    <w:next w:val="1"/>
    <w:link w:val="24"/>
    <w:qFormat/>
    <w:uiPriority w:val="0"/>
    <w:pPr>
      <w:keepNext/>
      <w:keepLines/>
      <w:spacing w:before="260" w:after="260" w:line="413" w:lineRule="auto"/>
      <w:outlineLvl w:val="1"/>
    </w:pPr>
    <w:rPr>
      <w:rFonts w:ascii="Arial" w:hAnsi="Arial" w:eastAsia="黑体"/>
      <w:b/>
      <w:sz w:val="32"/>
      <w:szCs w:val="24"/>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unhideWhenUsed/>
    <w:qFormat/>
    <w:uiPriority w:val="99"/>
    <w:pPr>
      <w:ind w:firstLine="420" w:firstLineChars="200"/>
    </w:pPr>
  </w:style>
  <w:style w:type="paragraph" w:styleId="3">
    <w:name w:val="Body Text Indent"/>
    <w:basedOn w:val="1"/>
    <w:next w:val="4"/>
    <w:qFormat/>
    <w:uiPriority w:val="0"/>
    <w:pPr>
      <w:ind w:firstLine="636"/>
    </w:pPr>
    <w:rPr>
      <w:rFonts w:ascii="黑体" w:eastAsia="黑体"/>
      <w:sz w:val="32"/>
    </w:rPr>
  </w:style>
  <w:style w:type="paragraph" w:styleId="4">
    <w:name w:val="Normal Indent"/>
    <w:basedOn w:val="1"/>
    <w:qFormat/>
    <w:uiPriority w:val="0"/>
    <w:pPr>
      <w:ind w:firstLine="420" w:firstLineChars="200"/>
    </w:pPr>
    <w:rPr>
      <w:rFonts w:ascii="Calibri" w:hAnsi="Calibri" w:eastAsia="仿宋" w:cs="Times New Roman"/>
      <w:sz w:val="32"/>
    </w:rPr>
  </w:style>
  <w:style w:type="paragraph" w:styleId="6">
    <w:name w:val="footer"/>
    <w:basedOn w:val="1"/>
    <w:link w:val="22"/>
    <w:qFormat/>
    <w:uiPriority w:val="0"/>
    <w:pPr>
      <w:tabs>
        <w:tab w:val="center" w:pos="4153"/>
        <w:tab w:val="right" w:pos="8306"/>
      </w:tabs>
      <w:snapToGrid w:val="0"/>
      <w:jc w:val="left"/>
    </w:pPr>
    <w:rPr>
      <w:sz w:val="18"/>
      <w:szCs w:val="18"/>
    </w:rPr>
  </w:style>
  <w:style w:type="paragraph" w:styleId="7">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character" w:styleId="11">
    <w:name w:val="Strong"/>
    <w:basedOn w:val="10"/>
    <w:qFormat/>
    <w:uiPriority w:val="22"/>
    <w:rPr>
      <w:b/>
      <w:bCs/>
    </w:rPr>
  </w:style>
  <w:style w:type="character" w:styleId="12">
    <w:name w:val="FollowedHyperlink"/>
    <w:basedOn w:val="10"/>
    <w:qFormat/>
    <w:uiPriority w:val="0"/>
    <w:rPr>
      <w:color w:val="333333"/>
      <w:u w:val="none"/>
    </w:rPr>
  </w:style>
  <w:style w:type="character" w:styleId="13">
    <w:name w:val="Emphasis"/>
    <w:basedOn w:val="10"/>
    <w:qFormat/>
    <w:uiPriority w:val="0"/>
    <w:rPr>
      <w:sz w:val="24"/>
      <w:szCs w:val="24"/>
    </w:rPr>
  </w:style>
  <w:style w:type="character" w:styleId="14">
    <w:name w:val="HTML Definition"/>
    <w:basedOn w:val="10"/>
    <w:qFormat/>
    <w:uiPriority w:val="0"/>
  </w:style>
  <w:style w:type="character" w:styleId="15">
    <w:name w:val="HTML Acronym"/>
    <w:basedOn w:val="10"/>
    <w:qFormat/>
    <w:uiPriority w:val="0"/>
  </w:style>
  <w:style w:type="character" w:styleId="16">
    <w:name w:val="HTML Variable"/>
    <w:basedOn w:val="10"/>
    <w:qFormat/>
    <w:uiPriority w:val="0"/>
  </w:style>
  <w:style w:type="character" w:styleId="17">
    <w:name w:val="Hyperlink"/>
    <w:basedOn w:val="10"/>
    <w:qFormat/>
    <w:uiPriority w:val="0"/>
    <w:rPr>
      <w:color w:val="333333"/>
      <w:u w:val="none"/>
    </w:rPr>
  </w:style>
  <w:style w:type="character" w:styleId="18">
    <w:name w:val="HTML Code"/>
    <w:basedOn w:val="10"/>
    <w:qFormat/>
    <w:uiPriority w:val="0"/>
    <w:rPr>
      <w:rFonts w:ascii="Courier New" w:hAnsi="Courier New"/>
      <w:sz w:val="20"/>
    </w:rPr>
  </w:style>
  <w:style w:type="character" w:styleId="19">
    <w:name w:val="HTML Cite"/>
    <w:basedOn w:val="10"/>
    <w:qFormat/>
    <w:uiPriority w:val="0"/>
  </w:style>
  <w:style w:type="paragraph" w:customStyle="1" w:styleId="20">
    <w:name w:val="p15"/>
    <w:basedOn w:val="1"/>
    <w:qFormat/>
    <w:uiPriority w:val="0"/>
    <w:pPr>
      <w:widowControl/>
      <w:jc w:val="left"/>
    </w:pPr>
    <w:rPr>
      <w:rFonts w:ascii="宋体" w:hAnsi="宋体" w:cs="宋体"/>
      <w:kern w:val="0"/>
      <w:sz w:val="24"/>
    </w:rPr>
  </w:style>
  <w:style w:type="character" w:customStyle="1" w:styleId="21">
    <w:name w:val="页眉 Char"/>
    <w:basedOn w:val="10"/>
    <w:link w:val="7"/>
    <w:qFormat/>
    <w:uiPriority w:val="0"/>
    <w:rPr>
      <w:kern w:val="2"/>
      <w:sz w:val="18"/>
      <w:szCs w:val="18"/>
    </w:rPr>
  </w:style>
  <w:style w:type="character" w:customStyle="1" w:styleId="22">
    <w:name w:val="页脚 Char"/>
    <w:basedOn w:val="10"/>
    <w:link w:val="6"/>
    <w:qFormat/>
    <w:uiPriority w:val="0"/>
    <w:rPr>
      <w:kern w:val="2"/>
      <w:sz w:val="18"/>
      <w:szCs w:val="18"/>
    </w:rPr>
  </w:style>
  <w:style w:type="paragraph" w:styleId="23">
    <w:name w:val="No Spacing"/>
    <w:qFormat/>
    <w:uiPriority w:val="0"/>
    <w:pPr>
      <w:widowControl w:val="0"/>
      <w:jc w:val="both"/>
    </w:pPr>
    <w:rPr>
      <w:rFonts w:ascii="Calibri" w:hAnsi="Calibri" w:eastAsia="宋体" w:cs="Times New Roman"/>
      <w:kern w:val="2"/>
      <w:sz w:val="21"/>
      <w:szCs w:val="22"/>
      <w:lang w:val="en-US" w:eastAsia="zh-CN" w:bidi="ar-SA"/>
    </w:rPr>
  </w:style>
  <w:style w:type="character" w:customStyle="1" w:styleId="24">
    <w:name w:val="标题 2 Char"/>
    <w:basedOn w:val="10"/>
    <w:link w:val="5"/>
    <w:qFormat/>
    <w:uiPriority w:val="0"/>
    <w:rPr>
      <w:rFonts w:ascii="Arial" w:hAnsi="Arial" w:eastAsia="黑体"/>
      <w:b/>
      <w:kern w:val="2"/>
      <w:sz w:val="32"/>
      <w:szCs w:val="24"/>
    </w:rPr>
  </w:style>
  <w:style w:type="character" w:customStyle="1" w:styleId="25">
    <w:name w:val="before1"/>
    <w:basedOn w:val="10"/>
    <w:qFormat/>
    <w:uiPriority w:val="0"/>
    <w:rPr>
      <w:bdr w:val="single" w:color="0466C7" w:sz="36" w:space="0"/>
    </w:rPr>
  </w:style>
  <w:style w:type="character" w:customStyle="1" w:styleId="26">
    <w:name w:val="bsharetext"/>
    <w:basedOn w:val="10"/>
    <w:qFormat/>
    <w:uiPriority w:val="0"/>
  </w:style>
  <w:style w:type="character" w:customStyle="1" w:styleId="27">
    <w:name w:val="slidebook_bg"/>
    <w:basedOn w:val="10"/>
    <w:qFormat/>
    <w:uiPriority w:val="0"/>
    <w:rPr>
      <w:bdr w:val="single" w:color="666666" w:sz="6" w:space="0"/>
      <w:shd w:val="clear" w:color="auto" w:fill="FFFFFF"/>
    </w:rPr>
  </w:style>
  <w:style w:type="character" w:customStyle="1" w:styleId="28">
    <w:name w:val="last-child"/>
    <w:basedOn w:val="10"/>
    <w:qFormat/>
    <w:uiPriority w:val="0"/>
  </w:style>
  <w:style w:type="character" w:customStyle="1" w:styleId="29">
    <w:name w:val="wx-space"/>
    <w:basedOn w:val="10"/>
    <w:qFormat/>
    <w:uiPriority w:val="0"/>
  </w:style>
  <w:style w:type="character" w:customStyle="1" w:styleId="30">
    <w:name w:val="wx-space1"/>
    <w:basedOn w:val="10"/>
    <w:qFormat/>
    <w:uiPriority w:val="0"/>
  </w:style>
  <w:style w:type="character" w:customStyle="1" w:styleId="31">
    <w:name w:val="hover10"/>
    <w:basedOn w:val="10"/>
    <w:qFormat/>
    <w:uiPriority w:val="0"/>
    <w:rPr>
      <w:color w:val="000000"/>
      <w:shd w:val="clear" w:color="auto" w:fill="FFFFFF"/>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816867D-1C2F-49A2-99D3-07D477B14F39}">
  <ds:schemaRefs/>
</ds:datastoreItem>
</file>

<file path=docProps/app.xml><?xml version="1.0" encoding="utf-8"?>
<Properties xmlns="http://schemas.openxmlformats.org/officeDocument/2006/extended-properties" xmlns:vt="http://schemas.openxmlformats.org/officeDocument/2006/docPropsVTypes">
  <Template>0</Template>
  <Pages>10</Pages>
  <Words>5733</Words>
  <Characters>5957</Characters>
  <Lines>37</Lines>
  <Paragraphs>10</Paragraphs>
  <TotalTime>35</TotalTime>
  <ScaleCrop>false</ScaleCrop>
  <LinksUpToDate>false</LinksUpToDate>
  <CharactersWithSpaces>6009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2020-06-05T02:37:00Z</dcterms:created>
  <dc:creator>坐车压马路</dc:creator>
  <cp:lastModifiedBy>yan+</cp:lastModifiedBy>
  <dcterms:modified xsi:type="dcterms:W3CDTF">2026-07-04T05:47:29Z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224F1A79376E4EC38A5E846EA5FF35D4</vt:lpwstr>
  </property>
  <property fmtid="{D5CDD505-2E9C-101B-9397-08002B2CF9AE}" pid="4" name="KSOTemplateDocerSaveRecord">
    <vt:lpwstr>eyJoZGlkIjoiYWJhYjg0NzVkMTdmNDNhNjVjMjE5ZDgwMjIzZGU3MWMiLCJ1c2VySWQiOiI0Njc5OTE2MjYifQ==</vt:lpwstr>
  </property>
</Properties>
</file>